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000000"/>
          <w:sz w:val="36"/>
          <w:szCs w:val="36"/>
        </w:rPr>
      </w:pPr>
      <w:r>
        <w:rPr>
          <w:rFonts w:hint="eastAsia" w:ascii="宋体" w:hAnsi="宋体"/>
          <w:b/>
          <w:bCs/>
          <w:color w:val="000000"/>
          <w:sz w:val="36"/>
          <w:szCs w:val="36"/>
        </w:rPr>
        <w:t>溧阳市永平小学</w:t>
      </w:r>
      <w:r>
        <w:rPr>
          <w:rFonts w:ascii="宋体" w:hAnsi="宋体"/>
          <w:b/>
          <w:bCs/>
          <w:color w:val="000000"/>
          <w:sz w:val="36"/>
          <w:szCs w:val="36"/>
        </w:rPr>
        <w:t>2021</w:t>
      </w:r>
      <w:r>
        <w:rPr>
          <w:rFonts w:hint="eastAsia" w:ascii="宋体" w:hAnsi="宋体"/>
          <w:b/>
          <w:bCs/>
          <w:color w:val="000000"/>
          <w:sz w:val="36"/>
          <w:szCs w:val="36"/>
        </w:rPr>
        <w:t>学年第一学期</w:t>
      </w:r>
    </w:p>
    <w:p>
      <w:pPr>
        <w:jc w:val="center"/>
        <w:rPr>
          <w:rFonts w:ascii="宋体"/>
          <w:b/>
          <w:bCs/>
          <w:color w:val="000000"/>
          <w:sz w:val="36"/>
          <w:szCs w:val="36"/>
        </w:rPr>
      </w:pPr>
      <w:r>
        <w:rPr>
          <w:rFonts w:hint="eastAsia" w:ascii="宋体" w:hAnsi="宋体"/>
          <w:b/>
          <w:bCs/>
          <w:color w:val="000000"/>
          <w:sz w:val="36"/>
          <w:szCs w:val="36"/>
        </w:rPr>
        <w:t>五年级数学期末知识质量检测情况分析</w:t>
      </w:r>
    </w:p>
    <w:p>
      <w:pPr>
        <w:widowControl/>
        <w:spacing w:line="380" w:lineRule="exact"/>
        <w:ind w:firstLine="480"/>
        <w:jc w:val="left"/>
        <w:rPr>
          <w:rFonts w:ascii="宋体"/>
          <w:color w:val="323232"/>
          <w:kern w:val="0"/>
          <w:sz w:val="21"/>
          <w:szCs w:val="21"/>
        </w:rPr>
      </w:pPr>
      <w:r>
        <w:rPr>
          <w:rFonts w:hint="eastAsia" w:ascii="黑体" w:hAnsi="黑体" w:eastAsia="黑体"/>
          <w:color w:val="323232"/>
          <w:kern w:val="0"/>
        </w:rPr>
        <w:t>一、试卷的基本特点</w:t>
      </w:r>
    </w:p>
    <w:p>
      <w:pPr>
        <w:widowControl/>
        <w:spacing w:line="360" w:lineRule="exact"/>
        <w:ind w:firstLine="482"/>
        <w:jc w:val="left"/>
        <w:rPr>
          <w:rFonts w:ascii="宋体"/>
          <w:color w:val="323232"/>
          <w:kern w:val="0"/>
          <w:sz w:val="21"/>
          <w:szCs w:val="21"/>
        </w:rPr>
      </w:pPr>
      <w:r>
        <w:rPr>
          <w:rFonts w:hint="eastAsia" w:ascii="宋体" w:hAnsi="宋体"/>
          <w:bCs/>
          <w:color w:val="323232"/>
          <w:kern w:val="0"/>
        </w:rPr>
        <w:t>溧阳市小学五年级数学期末测试</w:t>
      </w:r>
      <w:r>
        <w:rPr>
          <w:rFonts w:hint="eastAsia" w:ascii="宋体" w:hAnsi="宋体"/>
          <w:color w:val="323232"/>
          <w:kern w:val="0"/>
        </w:rPr>
        <w:t>试卷依据教材要求，强调基础，注重能力。试题形式在保持了以往的板块结构基础上，又有新的尝试。从整张卷面来看，图文并茂、丰富活泼，结构合理。试题内容立足基础，注重对数学的理解，关注运算能力、解决实际问题的能力、关注概念的形成过程、关注生活。基础知识题部分，例如口算、竖式计算、基本概念的表达及运用、操作题、解决实际问题等基本出自教材，保证中下学生能得分。重视数学知识形成过程性考察，解决实际问题在能力拓展方面要求有所提高，特别是对学生联系生活经验的能力、社会信息关注能力、概念形成过程的数学表达能力和根据数量之间的关系进行推理、判断能能力要求有明显要求。</w:t>
      </w:r>
    </w:p>
    <w:p>
      <w:pPr>
        <w:widowControl/>
        <w:spacing w:line="480" w:lineRule="atLeast"/>
        <w:ind w:firstLine="480"/>
        <w:jc w:val="left"/>
        <w:rPr>
          <w:rFonts w:ascii="宋体"/>
          <w:color w:val="323232"/>
          <w:kern w:val="0"/>
          <w:sz w:val="21"/>
          <w:szCs w:val="21"/>
        </w:rPr>
      </w:pPr>
      <w:r>
        <w:rPr>
          <w:rFonts w:hint="eastAsia" w:ascii="黑体" w:hAnsi="黑体" w:eastAsia="黑体"/>
          <w:color w:val="323232"/>
          <w:kern w:val="0"/>
        </w:rPr>
        <w:t>二、质量分析</w:t>
      </w:r>
    </w:p>
    <w:p>
      <w:pPr>
        <w:widowControl/>
        <w:spacing w:line="480" w:lineRule="atLeast"/>
        <w:ind w:firstLine="480"/>
        <w:jc w:val="left"/>
        <w:rPr>
          <w:rFonts w:ascii="宋体"/>
          <w:color w:val="323232"/>
          <w:kern w:val="0"/>
          <w:sz w:val="21"/>
          <w:szCs w:val="21"/>
        </w:rPr>
      </w:pPr>
      <w:r>
        <w:rPr>
          <w:rFonts w:ascii="宋体" w:hAnsi="宋体"/>
          <w:b/>
          <w:bCs/>
          <w:color w:val="323232"/>
          <w:kern w:val="0"/>
        </w:rPr>
        <w:t>(</w:t>
      </w:r>
      <w:r>
        <w:rPr>
          <w:rFonts w:hint="eastAsia" w:ascii="宋体" w:hAnsi="宋体"/>
          <w:b/>
          <w:bCs/>
          <w:color w:val="323232"/>
          <w:kern w:val="0"/>
        </w:rPr>
        <w:t>一</w:t>
      </w:r>
      <w:r>
        <w:rPr>
          <w:rFonts w:ascii="宋体" w:hAnsi="宋体"/>
          <w:b/>
          <w:bCs/>
          <w:color w:val="323232"/>
          <w:kern w:val="0"/>
        </w:rPr>
        <w:t>)</w:t>
      </w:r>
      <w:r>
        <w:rPr>
          <w:rFonts w:hint="eastAsia" w:ascii="宋体" w:hAnsi="宋体"/>
          <w:b/>
          <w:bCs/>
          <w:color w:val="323232"/>
          <w:kern w:val="0"/>
        </w:rPr>
        <w:t>全年级总体情况</w:t>
      </w:r>
    </w:p>
    <w:p>
      <w:pPr>
        <w:widowControl/>
        <w:spacing w:line="480" w:lineRule="atLeast"/>
        <w:ind w:firstLine="480"/>
        <w:jc w:val="left"/>
        <w:rPr>
          <w:rFonts w:ascii="宋体"/>
          <w:color w:val="323232"/>
          <w:kern w:val="0"/>
          <w:sz w:val="21"/>
          <w:szCs w:val="21"/>
        </w:rPr>
      </w:pPr>
      <w:r>
        <w:rPr>
          <w:rFonts w:hint="eastAsia" w:ascii="宋体" w:hAnsi="宋体"/>
          <w:color w:val="323232"/>
          <w:kern w:val="0"/>
        </w:rPr>
        <w:t>全年级及格率：</w:t>
      </w:r>
      <w:r>
        <w:rPr>
          <w:rFonts w:ascii="宋体" w:hAnsi="宋体"/>
          <w:color w:val="323232"/>
          <w:kern w:val="0"/>
        </w:rPr>
        <w:t>89.14%</w:t>
      </w:r>
      <w:r>
        <w:rPr>
          <w:rFonts w:hint="eastAsia" w:ascii="宋体" w:hAnsi="宋体"/>
          <w:color w:val="323232"/>
          <w:kern w:val="0"/>
        </w:rPr>
        <w:t>；优秀率：</w:t>
      </w:r>
      <w:r>
        <w:rPr>
          <w:rFonts w:ascii="宋体" w:hAnsi="宋体"/>
          <w:color w:val="323232"/>
          <w:kern w:val="0"/>
        </w:rPr>
        <w:t>46.01%</w:t>
      </w:r>
      <w:r>
        <w:rPr>
          <w:rFonts w:hint="eastAsia" w:ascii="宋体" w:hAnsi="宋体"/>
          <w:color w:val="323232"/>
          <w:kern w:val="0"/>
        </w:rPr>
        <w:t>；</w:t>
      </w:r>
      <w:r>
        <w:rPr>
          <w:rFonts w:ascii="宋体"/>
          <w:color w:val="323232"/>
          <w:kern w:val="0"/>
        </w:rPr>
        <w:t>    </w:t>
      </w:r>
    </w:p>
    <w:p>
      <w:pPr>
        <w:widowControl/>
        <w:spacing w:line="480" w:lineRule="atLeast"/>
        <w:ind w:firstLine="480"/>
        <w:jc w:val="left"/>
        <w:rPr>
          <w:rFonts w:ascii="宋体"/>
          <w:b/>
          <w:bCs/>
          <w:color w:val="323232"/>
          <w:kern w:val="0"/>
        </w:rPr>
      </w:pPr>
      <w:r>
        <w:rPr>
          <w:rFonts w:ascii="宋体" w:hAnsi="宋体"/>
          <w:b/>
          <w:bCs/>
          <w:color w:val="323232"/>
          <w:kern w:val="0"/>
        </w:rPr>
        <w:t>(</w:t>
      </w:r>
      <w:r>
        <w:rPr>
          <w:rFonts w:hint="eastAsia" w:ascii="宋体" w:hAnsi="宋体"/>
          <w:b/>
          <w:bCs/>
          <w:color w:val="323232"/>
          <w:kern w:val="0"/>
        </w:rPr>
        <w:t>二</w:t>
      </w:r>
      <w:r>
        <w:rPr>
          <w:rFonts w:ascii="宋体" w:hAnsi="宋体"/>
          <w:b/>
          <w:bCs/>
          <w:color w:val="323232"/>
          <w:kern w:val="0"/>
        </w:rPr>
        <w:t>)</w:t>
      </w:r>
      <w:r>
        <w:rPr>
          <w:rFonts w:hint="eastAsia" w:ascii="宋体" w:hAnsi="宋体"/>
          <w:b/>
          <w:bCs/>
          <w:i/>
          <w:color w:val="323232"/>
          <w:kern w:val="0"/>
        </w:rPr>
        <w:t>试</w:t>
      </w:r>
      <w:r>
        <w:rPr>
          <w:rFonts w:hint="eastAsia" w:ascii="宋体" w:hAnsi="宋体"/>
          <w:b/>
          <w:bCs/>
          <w:color w:val="323232"/>
          <w:kern w:val="0"/>
        </w:rPr>
        <w:t>卷各部分得分率统计</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1381"/>
        <w:gridCol w:w="1382"/>
        <w:gridCol w:w="1382"/>
        <w:gridCol w:w="1382"/>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rPr>
              <w:t>题型</w:t>
            </w:r>
          </w:p>
        </w:tc>
        <w:tc>
          <w:tcPr>
            <w:tcW w:w="1381"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rPr>
              <w:t>计算</w:t>
            </w:r>
          </w:p>
        </w:tc>
        <w:tc>
          <w:tcPr>
            <w:tcW w:w="1382"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sz w:val="21"/>
                <w:szCs w:val="21"/>
              </w:rPr>
              <w:t>填空</w:t>
            </w:r>
          </w:p>
        </w:tc>
        <w:tc>
          <w:tcPr>
            <w:tcW w:w="1382"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sz w:val="21"/>
                <w:szCs w:val="21"/>
              </w:rPr>
              <w:t>选择</w:t>
            </w:r>
          </w:p>
        </w:tc>
        <w:tc>
          <w:tcPr>
            <w:tcW w:w="1382"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sz w:val="21"/>
                <w:szCs w:val="21"/>
              </w:rPr>
              <w:t>操作</w:t>
            </w:r>
          </w:p>
        </w:tc>
        <w:tc>
          <w:tcPr>
            <w:tcW w:w="1382"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sz w:val="21"/>
                <w:szCs w:val="21"/>
              </w:rPr>
              <w:t>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vAlign w:val="center"/>
          </w:tcPr>
          <w:p>
            <w:pPr>
              <w:widowControl/>
              <w:spacing w:line="480" w:lineRule="atLeast"/>
              <w:jc w:val="left"/>
              <w:rPr>
                <w:rFonts w:ascii="宋体"/>
                <w:color w:val="323232"/>
                <w:kern w:val="0"/>
                <w:sz w:val="21"/>
                <w:szCs w:val="21"/>
              </w:rPr>
            </w:pPr>
            <w:r>
              <w:rPr>
                <w:rFonts w:hint="eastAsia" w:ascii="宋体" w:hAnsi="宋体"/>
                <w:color w:val="323232"/>
                <w:kern w:val="0"/>
              </w:rPr>
              <w:t>得分率</w:t>
            </w:r>
          </w:p>
        </w:tc>
        <w:tc>
          <w:tcPr>
            <w:tcW w:w="1381" w:type="dxa"/>
            <w:vAlign w:val="center"/>
          </w:tcPr>
          <w:p>
            <w:pPr>
              <w:widowControl/>
              <w:spacing w:line="480" w:lineRule="atLeast"/>
              <w:jc w:val="left"/>
              <w:rPr>
                <w:rFonts w:ascii="宋体"/>
                <w:color w:val="323232"/>
                <w:kern w:val="0"/>
                <w:sz w:val="21"/>
                <w:szCs w:val="21"/>
              </w:rPr>
            </w:pPr>
            <w:r>
              <w:rPr>
                <w:rFonts w:ascii="宋体" w:hAnsi="宋体"/>
                <w:color w:val="323232"/>
                <w:kern w:val="0"/>
              </w:rPr>
              <w:t>87.55%</w:t>
            </w:r>
          </w:p>
        </w:tc>
        <w:tc>
          <w:tcPr>
            <w:tcW w:w="1382" w:type="dxa"/>
            <w:vAlign w:val="center"/>
          </w:tcPr>
          <w:p>
            <w:pPr>
              <w:widowControl/>
              <w:spacing w:line="480" w:lineRule="atLeast"/>
              <w:jc w:val="left"/>
              <w:rPr>
                <w:rFonts w:ascii="宋体"/>
                <w:color w:val="323232"/>
                <w:kern w:val="0"/>
                <w:sz w:val="21"/>
                <w:szCs w:val="21"/>
              </w:rPr>
            </w:pPr>
            <w:r>
              <w:rPr>
                <w:rFonts w:ascii="宋体" w:hAnsi="宋体"/>
                <w:color w:val="323232"/>
                <w:kern w:val="0"/>
              </w:rPr>
              <w:t>69.29%</w:t>
            </w:r>
          </w:p>
        </w:tc>
        <w:tc>
          <w:tcPr>
            <w:tcW w:w="1382" w:type="dxa"/>
            <w:vAlign w:val="center"/>
          </w:tcPr>
          <w:p>
            <w:pPr>
              <w:widowControl/>
              <w:spacing w:line="480" w:lineRule="atLeast"/>
              <w:jc w:val="left"/>
              <w:rPr>
                <w:rFonts w:ascii="宋体"/>
                <w:color w:val="323232"/>
                <w:kern w:val="0"/>
                <w:sz w:val="21"/>
                <w:szCs w:val="21"/>
              </w:rPr>
            </w:pPr>
            <w:r>
              <w:rPr>
                <w:rFonts w:ascii="宋体" w:hAnsi="宋体"/>
                <w:color w:val="323232"/>
                <w:kern w:val="0"/>
              </w:rPr>
              <w:t>62.41%</w:t>
            </w:r>
          </w:p>
        </w:tc>
        <w:tc>
          <w:tcPr>
            <w:tcW w:w="1382" w:type="dxa"/>
            <w:vAlign w:val="center"/>
          </w:tcPr>
          <w:p>
            <w:pPr>
              <w:widowControl/>
              <w:spacing w:line="480" w:lineRule="atLeast"/>
              <w:jc w:val="left"/>
              <w:rPr>
                <w:rFonts w:ascii="宋体"/>
                <w:color w:val="323232"/>
                <w:kern w:val="0"/>
                <w:sz w:val="21"/>
                <w:szCs w:val="21"/>
              </w:rPr>
            </w:pPr>
            <w:r>
              <w:rPr>
                <w:rFonts w:ascii="宋体" w:hAnsi="宋体"/>
                <w:color w:val="323232"/>
                <w:kern w:val="0"/>
              </w:rPr>
              <w:t>84.76%</w:t>
            </w:r>
          </w:p>
        </w:tc>
        <w:tc>
          <w:tcPr>
            <w:tcW w:w="1382" w:type="dxa"/>
            <w:vAlign w:val="center"/>
          </w:tcPr>
          <w:p>
            <w:pPr>
              <w:widowControl/>
              <w:spacing w:line="480" w:lineRule="atLeast"/>
              <w:jc w:val="left"/>
              <w:rPr>
                <w:rFonts w:ascii="宋体"/>
                <w:color w:val="323232"/>
                <w:kern w:val="0"/>
                <w:sz w:val="21"/>
                <w:szCs w:val="21"/>
              </w:rPr>
            </w:pPr>
            <w:r>
              <w:rPr>
                <w:rFonts w:ascii="宋体" w:hAnsi="宋体"/>
                <w:color w:val="323232"/>
                <w:kern w:val="0"/>
              </w:rPr>
              <w:t>65</w:t>
            </w:r>
            <w:r>
              <w:rPr>
                <w:rFonts w:hint="eastAsia" w:ascii="宋体" w:hAnsi="宋体"/>
                <w:color w:val="323232"/>
                <w:kern w:val="0"/>
                <w:lang w:val="en-US" w:eastAsia="zh-CN"/>
              </w:rPr>
              <w:t>.</w:t>
            </w:r>
            <w:bookmarkStart w:id="0" w:name="_GoBack"/>
            <w:bookmarkEnd w:id="0"/>
            <w:r>
              <w:rPr>
                <w:rFonts w:ascii="宋体" w:hAnsi="宋体"/>
                <w:color w:val="323232"/>
                <w:kern w:val="0"/>
              </w:rPr>
              <w:t>9%</w:t>
            </w:r>
          </w:p>
        </w:tc>
      </w:tr>
    </w:tbl>
    <w:p>
      <w:pPr>
        <w:widowControl/>
        <w:spacing w:line="480" w:lineRule="atLeast"/>
        <w:ind w:firstLine="480"/>
        <w:jc w:val="left"/>
        <w:rPr>
          <w:rFonts w:ascii="宋体"/>
          <w:color w:val="323232"/>
          <w:kern w:val="0"/>
          <w:sz w:val="21"/>
          <w:szCs w:val="21"/>
        </w:rPr>
      </w:pPr>
      <w:r>
        <w:rPr>
          <w:rFonts w:ascii="宋体" w:hAnsi="宋体"/>
          <w:b/>
          <w:bCs/>
          <w:color w:val="323232"/>
          <w:kern w:val="0"/>
        </w:rPr>
        <w:t>(</w:t>
      </w:r>
      <w:r>
        <w:rPr>
          <w:rFonts w:hint="eastAsia" w:ascii="宋体" w:hAnsi="宋体"/>
          <w:b/>
          <w:bCs/>
          <w:color w:val="323232"/>
          <w:kern w:val="0"/>
        </w:rPr>
        <w:t>三</w:t>
      </w:r>
      <w:r>
        <w:rPr>
          <w:rFonts w:ascii="宋体" w:hAnsi="宋体"/>
          <w:b/>
          <w:bCs/>
          <w:color w:val="323232"/>
          <w:kern w:val="0"/>
        </w:rPr>
        <w:t>)</w:t>
      </w:r>
      <w:r>
        <w:rPr>
          <w:rFonts w:hint="eastAsia" w:ascii="宋体" w:hAnsi="宋体"/>
          <w:b/>
          <w:bCs/>
          <w:color w:val="323232"/>
          <w:kern w:val="0"/>
        </w:rPr>
        <w:t>各分数段人数比例</w:t>
      </w:r>
    </w:p>
    <w:tbl>
      <w:tblPr>
        <w:tblStyle w:val="2"/>
        <w:tblW w:w="8787" w:type="dxa"/>
        <w:tblCellSpacing w:w="0"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5"/>
        <w:gridCol w:w="862"/>
        <w:gridCol w:w="988"/>
        <w:gridCol w:w="975"/>
        <w:gridCol w:w="1000"/>
        <w:gridCol w:w="1075"/>
        <w:gridCol w:w="937"/>
        <w:gridCol w:w="863"/>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blCellSpacing w:w="0" w:type="dxa"/>
        </w:trPr>
        <w:tc>
          <w:tcPr>
            <w:tcW w:w="1025"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hint="eastAsia" w:ascii="宋体" w:hAnsi="宋体"/>
                <w:color w:val="323232"/>
                <w:kern w:val="0"/>
              </w:rPr>
              <w:t>分数段</w:t>
            </w:r>
          </w:p>
        </w:tc>
        <w:tc>
          <w:tcPr>
            <w:tcW w:w="862"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100</w:t>
            </w:r>
            <w:r>
              <w:rPr>
                <w:rFonts w:hint="eastAsia" w:ascii="宋体" w:hAnsi="宋体"/>
                <w:color w:val="323232"/>
                <w:kern w:val="0"/>
              </w:rPr>
              <w:t>分</w:t>
            </w:r>
          </w:p>
        </w:tc>
        <w:tc>
          <w:tcPr>
            <w:tcW w:w="988"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99-90</w:t>
            </w:r>
          </w:p>
        </w:tc>
        <w:tc>
          <w:tcPr>
            <w:tcW w:w="975"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89-85</w:t>
            </w:r>
          </w:p>
        </w:tc>
        <w:tc>
          <w:tcPr>
            <w:tcW w:w="1000"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84-75</w:t>
            </w:r>
          </w:p>
        </w:tc>
        <w:tc>
          <w:tcPr>
            <w:tcW w:w="1075"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74-60</w:t>
            </w:r>
          </w:p>
        </w:tc>
        <w:tc>
          <w:tcPr>
            <w:tcW w:w="937"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59-50</w:t>
            </w:r>
          </w:p>
        </w:tc>
        <w:tc>
          <w:tcPr>
            <w:tcW w:w="863"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49-40</w:t>
            </w:r>
          </w:p>
        </w:tc>
        <w:tc>
          <w:tcPr>
            <w:tcW w:w="1062"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39-</w:t>
            </w:r>
            <w:r>
              <w:rPr>
                <w:rFonts w:ascii="宋体"/>
                <w:color w:val="323232"/>
                <w:kern w:val="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tblCellSpacing w:w="0" w:type="dxa"/>
        </w:trPr>
        <w:tc>
          <w:tcPr>
            <w:tcW w:w="1025"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313</w:t>
            </w:r>
            <w:r>
              <w:rPr>
                <w:rFonts w:hint="eastAsia" w:ascii="宋体" w:hAnsi="宋体"/>
                <w:color w:val="323232"/>
                <w:kern w:val="0"/>
              </w:rPr>
              <w:t>人</w:t>
            </w:r>
          </w:p>
        </w:tc>
        <w:tc>
          <w:tcPr>
            <w:tcW w:w="862"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1</w:t>
            </w:r>
          </w:p>
        </w:tc>
        <w:tc>
          <w:tcPr>
            <w:tcW w:w="988"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sz w:val="21"/>
                <w:szCs w:val="21"/>
              </w:rPr>
              <w:t>74</w:t>
            </w:r>
          </w:p>
        </w:tc>
        <w:tc>
          <w:tcPr>
            <w:tcW w:w="975" w:type="dxa"/>
            <w:tcMar>
              <w:top w:w="0" w:type="dxa"/>
              <w:left w:w="105" w:type="dxa"/>
              <w:bottom w:w="0" w:type="dxa"/>
              <w:right w:w="105" w:type="dxa"/>
            </w:tcMar>
            <w:vAlign w:val="center"/>
          </w:tcPr>
          <w:p>
            <w:pPr>
              <w:widowControl/>
              <w:spacing w:line="480" w:lineRule="atLeast"/>
              <w:rPr>
                <w:rFonts w:ascii="宋体"/>
                <w:color w:val="323232"/>
                <w:kern w:val="0"/>
              </w:rPr>
            </w:pPr>
            <w:r>
              <w:rPr>
                <w:rFonts w:ascii="宋体" w:hAnsi="宋体"/>
                <w:color w:val="323232"/>
                <w:kern w:val="0"/>
              </w:rPr>
              <w:t>69</w:t>
            </w:r>
          </w:p>
        </w:tc>
        <w:tc>
          <w:tcPr>
            <w:tcW w:w="1000"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sz w:val="21"/>
                <w:szCs w:val="21"/>
              </w:rPr>
              <w:t>75</w:t>
            </w:r>
          </w:p>
        </w:tc>
        <w:tc>
          <w:tcPr>
            <w:tcW w:w="1075"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sz w:val="21"/>
                <w:szCs w:val="21"/>
              </w:rPr>
              <w:t>60</w:t>
            </w:r>
          </w:p>
        </w:tc>
        <w:tc>
          <w:tcPr>
            <w:tcW w:w="937"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sz w:val="21"/>
                <w:szCs w:val="21"/>
              </w:rPr>
              <w:t>16</w:t>
            </w:r>
          </w:p>
        </w:tc>
        <w:tc>
          <w:tcPr>
            <w:tcW w:w="863"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sz w:val="21"/>
                <w:szCs w:val="21"/>
              </w:rPr>
              <w:t>11</w:t>
            </w:r>
          </w:p>
        </w:tc>
        <w:tc>
          <w:tcPr>
            <w:tcW w:w="1062"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blCellSpacing w:w="0" w:type="dxa"/>
        </w:trPr>
        <w:tc>
          <w:tcPr>
            <w:tcW w:w="1025"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hint="eastAsia" w:ascii="宋体" w:hAnsi="宋体"/>
                <w:color w:val="323232"/>
                <w:kern w:val="0"/>
              </w:rPr>
              <w:t>占比</w:t>
            </w:r>
            <w:r>
              <w:rPr>
                <w:rFonts w:ascii="宋体" w:hAnsi="宋体"/>
                <w:color w:val="323232"/>
                <w:kern w:val="0"/>
              </w:rPr>
              <w:t>%</w:t>
            </w:r>
          </w:p>
        </w:tc>
        <w:tc>
          <w:tcPr>
            <w:tcW w:w="862"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0.32%</w:t>
            </w:r>
          </w:p>
        </w:tc>
        <w:tc>
          <w:tcPr>
            <w:tcW w:w="988" w:type="dxa"/>
            <w:tcMar>
              <w:top w:w="0" w:type="dxa"/>
              <w:left w:w="105" w:type="dxa"/>
              <w:bottom w:w="0" w:type="dxa"/>
              <w:right w:w="105" w:type="dxa"/>
            </w:tcMar>
            <w:vAlign w:val="center"/>
          </w:tcPr>
          <w:p>
            <w:pPr>
              <w:widowControl/>
              <w:spacing w:line="480" w:lineRule="atLeast"/>
              <w:rPr>
                <w:rFonts w:ascii="宋体"/>
                <w:color w:val="323232"/>
                <w:kern w:val="0"/>
                <w:sz w:val="21"/>
                <w:szCs w:val="21"/>
              </w:rPr>
            </w:pPr>
            <w:r>
              <w:rPr>
                <w:rFonts w:ascii="宋体" w:hAnsi="宋体"/>
                <w:color w:val="323232"/>
                <w:kern w:val="0"/>
              </w:rPr>
              <w:t>23.64%</w:t>
            </w:r>
          </w:p>
        </w:tc>
        <w:tc>
          <w:tcPr>
            <w:tcW w:w="975"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22.04%</w:t>
            </w:r>
          </w:p>
        </w:tc>
        <w:tc>
          <w:tcPr>
            <w:tcW w:w="1000"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23.96%</w:t>
            </w:r>
          </w:p>
        </w:tc>
        <w:tc>
          <w:tcPr>
            <w:tcW w:w="1075"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19.17%</w:t>
            </w:r>
          </w:p>
        </w:tc>
        <w:tc>
          <w:tcPr>
            <w:tcW w:w="937"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5.11%</w:t>
            </w:r>
          </w:p>
        </w:tc>
        <w:tc>
          <w:tcPr>
            <w:tcW w:w="863"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3.51%</w:t>
            </w:r>
          </w:p>
        </w:tc>
        <w:tc>
          <w:tcPr>
            <w:tcW w:w="1062" w:type="dxa"/>
            <w:tcMar>
              <w:top w:w="0" w:type="dxa"/>
              <w:left w:w="105" w:type="dxa"/>
              <w:bottom w:w="0" w:type="dxa"/>
              <w:right w:w="105" w:type="dxa"/>
            </w:tcMar>
            <w:vAlign w:val="center"/>
          </w:tcPr>
          <w:p>
            <w:pPr>
              <w:widowControl/>
              <w:spacing w:line="480" w:lineRule="atLeast"/>
              <w:jc w:val="left"/>
              <w:rPr>
                <w:rFonts w:ascii="宋体"/>
                <w:color w:val="323232"/>
                <w:kern w:val="0"/>
                <w:sz w:val="21"/>
                <w:szCs w:val="21"/>
              </w:rPr>
            </w:pPr>
            <w:r>
              <w:rPr>
                <w:rFonts w:ascii="宋体" w:hAnsi="宋体"/>
                <w:color w:val="323232"/>
                <w:kern w:val="0"/>
              </w:rPr>
              <w:t>2.24%</w:t>
            </w:r>
          </w:p>
        </w:tc>
      </w:tr>
    </w:tbl>
    <w:p>
      <w:pPr>
        <w:widowControl/>
        <w:spacing w:line="360" w:lineRule="exact"/>
        <w:ind w:firstLine="480"/>
        <w:jc w:val="left"/>
        <w:rPr>
          <w:rFonts w:ascii="宋体"/>
          <w:color w:val="323232"/>
          <w:kern w:val="0"/>
          <w:sz w:val="21"/>
          <w:szCs w:val="21"/>
        </w:rPr>
      </w:pPr>
      <w:r>
        <w:rPr>
          <w:rFonts w:ascii="宋体" w:hAnsi="宋体"/>
          <w:b/>
          <w:bCs/>
          <w:color w:val="323232"/>
          <w:kern w:val="0"/>
        </w:rPr>
        <w:t>(</w:t>
      </w:r>
      <w:r>
        <w:rPr>
          <w:rFonts w:hint="eastAsia" w:ascii="宋体" w:hAnsi="宋体"/>
          <w:b/>
          <w:bCs/>
          <w:color w:val="323232"/>
          <w:kern w:val="0"/>
        </w:rPr>
        <w:t>四</w:t>
      </w:r>
      <w:r>
        <w:rPr>
          <w:rFonts w:ascii="宋体" w:hAnsi="宋体"/>
          <w:b/>
          <w:bCs/>
          <w:color w:val="323232"/>
          <w:kern w:val="0"/>
        </w:rPr>
        <w:t>)</w:t>
      </w:r>
      <w:r>
        <w:rPr>
          <w:rFonts w:hint="eastAsia" w:ascii="宋体" w:hAnsi="宋体"/>
          <w:b/>
          <w:bCs/>
          <w:color w:val="323232"/>
          <w:kern w:val="0"/>
        </w:rPr>
        <w:t>各类题型成效分析　</w:t>
      </w:r>
    </w:p>
    <w:p>
      <w:pPr>
        <w:widowControl/>
        <w:spacing w:line="360" w:lineRule="exact"/>
        <w:ind w:firstLine="480"/>
        <w:jc w:val="left"/>
        <w:rPr>
          <w:rFonts w:ascii="宋体"/>
          <w:color w:val="323232"/>
          <w:kern w:val="0"/>
          <w:sz w:val="21"/>
          <w:szCs w:val="21"/>
        </w:rPr>
      </w:pPr>
      <w:r>
        <w:rPr>
          <w:rFonts w:ascii="宋体" w:hAnsi="宋体"/>
          <w:b/>
          <w:bCs/>
          <w:color w:val="323232"/>
          <w:kern w:val="0"/>
        </w:rPr>
        <w:t>1. </w:t>
      </w:r>
      <w:r>
        <w:rPr>
          <w:rFonts w:hint="eastAsia" w:ascii="宋体" w:hAnsi="宋体"/>
          <w:b/>
          <w:bCs/>
          <w:color w:val="323232"/>
          <w:kern w:val="0"/>
        </w:rPr>
        <w:t>计算测试</w:t>
      </w:r>
    </w:p>
    <w:p>
      <w:pPr>
        <w:widowControl/>
        <w:spacing w:line="360" w:lineRule="exact"/>
        <w:ind w:firstLine="480"/>
        <w:jc w:val="left"/>
        <w:rPr>
          <w:rFonts w:ascii="宋体"/>
          <w:color w:val="323232"/>
          <w:kern w:val="0"/>
          <w:sz w:val="21"/>
          <w:szCs w:val="21"/>
        </w:rPr>
      </w:pPr>
      <w:r>
        <w:rPr>
          <w:rFonts w:hint="eastAsia" w:ascii="宋体" w:hAnsi="宋体"/>
          <w:color w:val="323232"/>
          <w:kern w:val="0"/>
        </w:rPr>
        <w:t>计算试题共</w:t>
      </w:r>
      <w:r>
        <w:rPr>
          <w:rFonts w:ascii="宋体" w:hAnsi="宋体"/>
          <w:color w:val="323232"/>
          <w:kern w:val="0"/>
        </w:rPr>
        <w:t>3</w:t>
      </w:r>
      <w:r>
        <w:rPr>
          <w:rFonts w:hint="eastAsia" w:ascii="宋体" w:hAnsi="宋体"/>
          <w:color w:val="323232"/>
          <w:kern w:val="0"/>
        </w:rPr>
        <w:t>个部分。本次计算题突出一学年所学过的分数的加减、小数加减和小数乘除，着重检测学生的基本运算能力。</w:t>
      </w:r>
    </w:p>
    <w:p>
      <w:pPr>
        <w:spacing w:line="360" w:lineRule="exact"/>
        <w:ind w:firstLine="480" w:firstLineChars="200"/>
        <w:rPr>
          <w:rFonts w:ascii="宋体"/>
          <w:color w:val="323232"/>
          <w:kern w:val="0"/>
        </w:rPr>
      </w:pPr>
      <w:r>
        <w:rPr>
          <w:rFonts w:hint="eastAsia" w:ascii="宋体" w:hAnsi="宋体"/>
          <w:color w:val="323232"/>
          <w:kern w:val="0"/>
        </w:rPr>
        <w:t>口算考查学生对小数加减法的口算能力，因为是基本口算，学生都能快速正确口算。只有极少数学生出现一些问题：（</w:t>
      </w:r>
      <w:r>
        <w:rPr>
          <w:rFonts w:ascii="宋体" w:hAnsi="宋体"/>
          <w:color w:val="323232"/>
          <w:kern w:val="0"/>
        </w:rPr>
        <w:t>1</w:t>
      </w:r>
      <w:r>
        <w:rPr>
          <w:rFonts w:hint="eastAsia" w:ascii="宋体" w:hAnsi="宋体"/>
          <w:color w:val="323232"/>
          <w:kern w:val="0"/>
        </w:rPr>
        <w:t>）口算小数的加减法时，少数学生得数没有。（</w:t>
      </w:r>
      <w:r>
        <w:rPr>
          <w:rFonts w:ascii="宋体" w:hAnsi="宋体"/>
          <w:color w:val="323232"/>
          <w:kern w:val="0"/>
        </w:rPr>
        <w:t>2</w:t>
      </w:r>
      <w:r>
        <w:rPr>
          <w:rFonts w:hint="eastAsia" w:ascii="宋体" w:hAnsi="宋体"/>
          <w:color w:val="323232"/>
          <w:kern w:val="0"/>
        </w:rPr>
        <w:t>）口算分数减法时对位加减，除法小数点弄错了。</w:t>
      </w:r>
    </w:p>
    <w:p>
      <w:pPr>
        <w:widowControl/>
        <w:shd w:val="clear" w:color="auto" w:fill="FFFFFF"/>
        <w:ind w:firstLine="480"/>
        <w:jc w:val="left"/>
        <w:rPr>
          <w:rFonts w:ascii="宋体"/>
          <w:color w:val="323232"/>
          <w:kern w:val="0"/>
        </w:rPr>
      </w:pPr>
      <w:r>
        <w:rPr>
          <w:rFonts w:ascii="宋体"/>
          <w:color w:val="323232"/>
          <w:kern w:val="0"/>
        </w:rPr>
        <w:pict>
          <v:shape id="_x0000_i1025" o:spt="75" alt="1" type="#_x0000_t75" style="height:65.25pt;width:414pt;" filled="f" o:preferrelative="t" stroked="f" coordsize="21600,21600">
            <v:path/>
            <v:fill on="f" focussize="0,0"/>
            <v:stroke on="f" joinstyle="miter"/>
            <v:imagedata r:id="rId4" croptop="23957f" cropbottom="5090f" o:title=""/>
            <o:lock v:ext="edit" aspectratio="t"/>
            <w10:wrap type="none"/>
            <w10:anchorlock/>
          </v:shape>
        </w:pict>
      </w:r>
    </w:p>
    <w:p>
      <w:pPr>
        <w:widowControl/>
        <w:shd w:val="clear" w:color="auto" w:fill="FFFFFF"/>
        <w:spacing w:line="380" w:lineRule="exact"/>
        <w:ind w:firstLine="480" w:firstLineChars="200"/>
        <w:jc w:val="left"/>
        <w:rPr>
          <w:rFonts w:ascii="宋体"/>
          <w:color w:val="323232"/>
          <w:kern w:val="0"/>
        </w:rPr>
      </w:pPr>
      <w:r>
        <w:rPr>
          <w:rFonts w:hint="eastAsia" w:ascii="宋体" w:hAnsi="宋体"/>
          <w:color w:val="323232"/>
          <w:kern w:val="0"/>
        </w:rPr>
        <w:t>总体来看，口算部分学生完成得较好，没有出现集中出错的题目。</w:t>
      </w:r>
    </w:p>
    <w:p>
      <w:pPr>
        <w:widowControl/>
        <w:spacing w:line="380" w:lineRule="exact"/>
        <w:ind w:firstLine="480"/>
        <w:jc w:val="left"/>
        <w:rPr>
          <w:rFonts w:ascii="宋体"/>
          <w:color w:val="323232"/>
          <w:kern w:val="0"/>
          <w:sz w:val="21"/>
          <w:szCs w:val="21"/>
        </w:rPr>
      </w:pPr>
      <w:r>
        <w:rPr>
          <w:rFonts w:hint="eastAsia" w:ascii="宋体" w:hAnsi="宋体"/>
          <w:bCs/>
          <w:color w:val="323232"/>
          <w:kern w:val="0"/>
        </w:rPr>
        <w:t>混合计算</w:t>
      </w:r>
      <w:r>
        <w:rPr>
          <w:rFonts w:hint="eastAsia" w:ascii="宋体" w:hAnsi="宋体"/>
          <w:color w:val="323232"/>
          <w:kern w:val="0"/>
        </w:rPr>
        <w:t>这一类题目涉及到小数加、减、乘、除和分数的加减运算几种类型的运算能力。学生总体完成情况比较理想。在平时的教学中，教师能够在解方程计算学习的方法上给予积极的学法指导，为学生后续的学习奠定较好的基础。</w:t>
      </w:r>
    </w:p>
    <w:p>
      <w:pPr>
        <w:widowControl/>
        <w:spacing w:line="380" w:lineRule="exact"/>
        <w:ind w:firstLine="480"/>
        <w:jc w:val="left"/>
        <w:rPr>
          <w:rFonts w:ascii="宋体"/>
          <w:color w:val="323232"/>
          <w:kern w:val="0"/>
        </w:rPr>
      </w:pPr>
      <w:r>
        <w:rPr>
          <w:rFonts w:hint="eastAsia" w:ascii="宋体" w:hAnsi="宋体"/>
          <w:color w:val="323232"/>
          <w:kern w:val="0"/>
        </w:rPr>
        <w:t>但是对于一部分不理解算理、算法差的学生来说，几乎每小题都会出现错误。第</w:t>
      </w:r>
      <w:r>
        <w:rPr>
          <w:rFonts w:ascii="宋体" w:hAnsi="宋体"/>
          <w:color w:val="323232"/>
          <w:kern w:val="0"/>
        </w:rPr>
        <w:t>3</w:t>
      </w:r>
      <w:r>
        <w:rPr>
          <w:rFonts w:hint="eastAsia" w:ascii="宋体" w:hAnsi="宋体"/>
          <w:color w:val="323232"/>
          <w:kern w:val="0"/>
        </w:rPr>
        <w:t>题是第二步才有简便运算，有学生没看出来出错了。</w:t>
      </w:r>
    </w:p>
    <w:p>
      <w:pPr>
        <w:widowControl/>
        <w:tabs>
          <w:tab w:val="left" w:pos="468"/>
        </w:tabs>
        <w:ind w:firstLine="480"/>
        <w:jc w:val="left"/>
        <w:rPr>
          <w:rFonts w:ascii="宋体"/>
          <w:color w:val="323232"/>
          <w:kern w:val="0"/>
        </w:rPr>
      </w:pPr>
      <w:r>
        <w:rPr>
          <w:rFonts w:ascii="宋体"/>
          <w:color w:val="323232"/>
          <w:kern w:val="0"/>
        </w:rPr>
        <w:pict>
          <v:shape id="_x0000_i1026" o:spt="75" alt="3" type="#_x0000_t75" style="height:114.75pt;width:414pt;" filled="f" o:preferrelative="t" stroked="f" coordsize="21600,21600">
            <v:path/>
            <v:fill on="f" focussize="0,0"/>
            <v:stroke on="f" joinstyle="miter"/>
            <v:imagedata r:id="rId5" croptop="10565f" cropbottom="26940f" o:title=""/>
            <o:lock v:ext="edit" aspectratio="t"/>
            <w10:wrap type="none"/>
            <w10:anchorlock/>
          </v:shape>
        </w:pict>
      </w:r>
    </w:p>
    <w:p>
      <w:pPr>
        <w:widowControl/>
        <w:spacing w:line="380" w:lineRule="exact"/>
        <w:ind w:firstLine="480" w:firstLineChars="200"/>
        <w:jc w:val="left"/>
        <w:rPr>
          <w:rFonts w:ascii="宋体"/>
          <w:color w:val="323232"/>
          <w:kern w:val="0"/>
        </w:rPr>
      </w:pPr>
      <w:r>
        <w:rPr>
          <w:rFonts w:hint="eastAsia" w:ascii="宋体" w:hAnsi="宋体"/>
          <w:color w:val="323232"/>
          <w:kern w:val="0"/>
        </w:rPr>
        <w:t>学生总体完成情况比较理想。简便运算的第</w:t>
      </w:r>
      <w:r>
        <w:rPr>
          <w:rFonts w:ascii="宋体" w:hAnsi="宋体"/>
          <w:color w:val="323232"/>
          <w:kern w:val="0"/>
        </w:rPr>
        <w:t>2</w:t>
      </w:r>
      <w:r>
        <w:rPr>
          <w:rFonts w:hint="eastAsia" w:ascii="宋体" w:hAnsi="宋体"/>
          <w:color w:val="323232"/>
          <w:kern w:val="0"/>
        </w:rPr>
        <w:t>题部分学生后面的加法没有加括号所以计算肯定是错的。</w:t>
      </w:r>
    </w:p>
    <w:p>
      <w:pPr>
        <w:widowControl/>
        <w:tabs>
          <w:tab w:val="left" w:pos="3498"/>
        </w:tabs>
        <w:jc w:val="left"/>
        <w:rPr>
          <w:rFonts w:ascii="宋体"/>
          <w:color w:val="323232"/>
          <w:kern w:val="0"/>
        </w:rPr>
      </w:pPr>
      <w:r>
        <w:rPr>
          <w:rFonts w:ascii="宋体"/>
          <w:color w:val="323232"/>
          <w:kern w:val="0"/>
        </w:rPr>
        <w:pict>
          <v:shape id="_x0000_i1027" o:spt="75" alt="2" type="#_x0000_t75" style="height:138pt;width:414pt;" filled="f" o:preferrelative="t" stroked="f" coordsize="21600,21600">
            <v:path/>
            <v:fill on="f" focussize="0,0"/>
            <v:stroke on="f" joinstyle="miter"/>
            <v:imagedata r:id="rId6" croptop="10126f" cropbottom="16651f" o:title=""/>
            <o:lock v:ext="edit" aspectratio="t"/>
            <w10:wrap type="none"/>
            <w10:anchorlock/>
          </v:shape>
        </w:pict>
      </w:r>
    </w:p>
    <w:p>
      <w:pPr>
        <w:widowControl/>
        <w:spacing w:line="380" w:lineRule="exact"/>
        <w:jc w:val="left"/>
        <w:rPr>
          <w:rFonts w:ascii="宋体"/>
          <w:color w:val="323232"/>
          <w:kern w:val="0"/>
        </w:rPr>
      </w:pPr>
      <w:r>
        <w:rPr>
          <w:rFonts w:hint="eastAsia" w:ascii="宋体" w:hAnsi="宋体"/>
          <w:color w:val="323232"/>
          <w:kern w:val="0"/>
        </w:rPr>
        <w:t>但是对于一部分不理解算理、算法差的学生来说，几乎每小题都会出现错误。平时的教学中，需要培养学生良好的计算习惯，加强书写格式的指导。规范的书写格式可以帮助学生防止错写、漏点、忘点小数点和运算符号，减少出错的机会，很好的提高计算准确性；进行专项巩固、提升训练，真正沟通小数乘除法与整数乘除法之间的结构联系，同时生长出新的知识和思想方法。</w:t>
      </w:r>
    </w:p>
    <w:p>
      <w:pPr>
        <w:widowControl/>
        <w:spacing w:line="380" w:lineRule="exact"/>
        <w:ind w:firstLine="480"/>
        <w:jc w:val="left"/>
        <w:rPr>
          <w:rFonts w:ascii="宋体"/>
          <w:b/>
          <w:color w:val="323232"/>
          <w:kern w:val="0"/>
        </w:rPr>
      </w:pPr>
      <w:r>
        <w:rPr>
          <w:rFonts w:ascii="宋体" w:hAnsi="宋体"/>
          <w:b/>
          <w:color w:val="323232"/>
          <w:kern w:val="0"/>
        </w:rPr>
        <w:t>2.</w:t>
      </w:r>
      <w:r>
        <w:rPr>
          <w:rFonts w:hint="eastAsia" w:ascii="宋体" w:hAnsi="宋体"/>
          <w:b/>
          <w:color w:val="323232"/>
          <w:kern w:val="0"/>
        </w:rPr>
        <w:t>填空</w:t>
      </w:r>
    </w:p>
    <w:p>
      <w:pPr>
        <w:widowControl/>
        <w:spacing w:line="380" w:lineRule="exact"/>
        <w:ind w:firstLine="480"/>
        <w:jc w:val="left"/>
        <w:rPr>
          <w:rFonts w:ascii="宋体"/>
          <w:color w:val="323232"/>
          <w:kern w:val="0"/>
        </w:rPr>
      </w:pPr>
      <w:r>
        <w:rPr>
          <w:rFonts w:hint="eastAsia" w:ascii="宋体" w:hAnsi="宋体"/>
          <w:color w:val="323232"/>
          <w:kern w:val="0"/>
        </w:rPr>
        <w:t>本次填空题试题的难度主要体现在学生对所提供情境的正确理解以及对单位换算的正逆辨析上。学生不仅要考虑数学概念本身、数学概念的运用、生活常识，更要理解题目的含义，从所描述的情境中进行数学问题的思考分析，进而作出合理判断与解答。从卷面完成情况来看，大部分学生能准确把握数学概念，对基本概念结合具体数学情境作出正确反应。部分学生对于求近似值、逻辑性强的题以及与生活常识有关的题缺少分析与理解能力。</w:t>
      </w:r>
    </w:p>
    <w:p>
      <w:pPr>
        <w:widowControl/>
        <w:ind w:firstLine="480"/>
        <w:jc w:val="left"/>
        <w:rPr>
          <w:rFonts w:ascii="宋体"/>
          <w:color w:val="323232"/>
          <w:kern w:val="0"/>
        </w:rPr>
      </w:pPr>
      <w:r>
        <w:rPr>
          <w:rFonts w:ascii="宋体"/>
          <w:color w:val="323232"/>
          <w:kern w:val="0"/>
        </w:rPr>
        <w:pict>
          <v:shape id="_x0000_i1028" o:spt="75" alt="4" type="#_x0000_t75" style="height:99.75pt;width:348.75pt;" filled="f" o:preferrelative="t" stroked="f" coordsize="21600,21600">
            <v:path/>
            <v:fill on="f" focussize="0,0"/>
            <v:stroke on="f" joinstyle="miter"/>
            <v:imagedata r:id="rId7" croptop="2888f" cropright="10423f" cropbottom="29591f" o:title=""/>
            <o:lock v:ext="edit" aspectratio="t"/>
            <w10:wrap type="none"/>
            <w10:anchorlock/>
          </v:shape>
        </w:pict>
      </w:r>
    </w:p>
    <w:p>
      <w:pPr>
        <w:widowControl/>
        <w:ind w:firstLine="480" w:firstLineChars="200"/>
        <w:jc w:val="left"/>
        <w:rPr>
          <w:rFonts w:ascii="宋体"/>
          <w:color w:val="323232"/>
          <w:kern w:val="0"/>
          <w:sz w:val="21"/>
          <w:szCs w:val="21"/>
        </w:rPr>
      </w:pPr>
      <w:r>
        <w:rPr>
          <w:rFonts w:hint="eastAsia" w:ascii="宋体" w:hAnsi="宋体"/>
          <w:color w:val="323232"/>
          <w:kern w:val="0"/>
        </w:rPr>
        <w:t>如：第</w:t>
      </w:r>
      <w:r>
        <w:rPr>
          <w:rFonts w:ascii="宋体" w:hAnsi="宋体"/>
          <w:color w:val="323232"/>
          <w:kern w:val="0"/>
        </w:rPr>
        <w:t>9</w:t>
      </w:r>
      <w:r>
        <w:rPr>
          <w:rFonts w:hint="eastAsia" w:ascii="宋体" w:hAnsi="宋体"/>
          <w:color w:val="323232"/>
          <w:kern w:val="0"/>
        </w:rPr>
        <w:t>题很明显只是把书上的例题稍微改一下，学生就不会了。</w:t>
      </w:r>
    </w:p>
    <w:p>
      <w:pPr>
        <w:widowControl/>
        <w:spacing w:line="380" w:lineRule="exact"/>
        <w:ind w:firstLine="480"/>
        <w:jc w:val="left"/>
        <w:rPr>
          <w:rFonts w:ascii="宋体"/>
          <w:color w:val="323232"/>
          <w:kern w:val="0"/>
          <w:sz w:val="21"/>
          <w:szCs w:val="21"/>
        </w:rPr>
      </w:pPr>
      <w:r>
        <w:rPr>
          <w:rFonts w:ascii="宋体" w:hAnsi="宋体"/>
          <w:b/>
          <w:bCs/>
          <w:color w:val="323232"/>
          <w:kern w:val="0"/>
        </w:rPr>
        <w:t>3. </w:t>
      </w:r>
      <w:r>
        <w:rPr>
          <w:rFonts w:hint="eastAsia" w:ascii="宋体" w:hAnsi="宋体"/>
          <w:b/>
          <w:bCs/>
          <w:color w:val="323232"/>
          <w:kern w:val="0"/>
        </w:rPr>
        <w:t>选择题</w:t>
      </w:r>
    </w:p>
    <w:p>
      <w:pPr>
        <w:widowControl/>
        <w:spacing w:line="380" w:lineRule="exact"/>
        <w:ind w:firstLine="480"/>
        <w:jc w:val="left"/>
        <w:rPr>
          <w:rFonts w:ascii="宋体"/>
          <w:color w:val="323232"/>
          <w:kern w:val="0"/>
        </w:rPr>
      </w:pPr>
      <w:r>
        <w:rPr>
          <w:rFonts w:hint="eastAsia" w:ascii="宋体" w:hAnsi="宋体"/>
          <w:color w:val="323232"/>
          <w:kern w:val="0"/>
        </w:rPr>
        <w:t>本次选择题主要集中在这两题，学生在做题时只求大概没有经过仔细思考就开始做，所以错误较高。</w:t>
      </w:r>
    </w:p>
    <w:p>
      <w:pPr>
        <w:widowControl/>
        <w:jc w:val="left"/>
        <w:rPr>
          <w:rFonts w:ascii="宋体"/>
          <w:color w:val="323232"/>
          <w:kern w:val="0"/>
        </w:rPr>
      </w:pPr>
      <w:r>
        <w:rPr>
          <w:rFonts w:ascii="宋体"/>
          <w:color w:val="323232"/>
          <w:kern w:val="0"/>
        </w:rPr>
        <w:pict>
          <v:shape id="_x0000_i1029" o:spt="75" alt="5" type="#_x0000_t75" style="height:150.75pt;width:414pt;" filled="f" o:preferrelative="t" stroked="f" coordsize="21600,21600">
            <v:path/>
            <v:fill on="f" focussize="0,0"/>
            <v:stroke on="f" joinstyle="miter"/>
            <v:imagedata r:id="rId8" croptop="11879f" o:title=""/>
            <o:lock v:ext="edit" aspectratio="t"/>
            <w10:wrap type="none"/>
            <w10:anchorlock/>
          </v:shape>
        </w:pict>
      </w:r>
    </w:p>
    <w:p>
      <w:pPr>
        <w:widowControl/>
        <w:spacing w:line="340" w:lineRule="exact"/>
        <w:ind w:firstLine="480"/>
        <w:jc w:val="left"/>
        <w:rPr>
          <w:rFonts w:ascii="宋体"/>
          <w:b/>
          <w:color w:val="323232"/>
          <w:kern w:val="0"/>
        </w:rPr>
      </w:pPr>
      <w:r>
        <w:rPr>
          <w:rFonts w:ascii="宋体" w:hAnsi="宋体"/>
          <w:b/>
          <w:color w:val="323232"/>
          <w:kern w:val="0"/>
        </w:rPr>
        <w:t>4.</w:t>
      </w:r>
      <w:r>
        <w:rPr>
          <w:rFonts w:hint="eastAsia" w:ascii="宋体" w:hAnsi="宋体"/>
          <w:b/>
          <w:color w:val="323232"/>
          <w:kern w:val="0"/>
        </w:rPr>
        <w:t>操作题</w:t>
      </w:r>
    </w:p>
    <w:p>
      <w:pPr>
        <w:spacing w:line="340" w:lineRule="exact"/>
        <w:ind w:firstLine="480" w:firstLineChars="200"/>
        <w:rPr>
          <w:rFonts w:ascii="宋体"/>
          <w:color w:val="323232"/>
          <w:kern w:val="0"/>
        </w:rPr>
      </w:pPr>
      <w:r>
        <w:rPr>
          <w:rFonts w:hint="eastAsia" w:ascii="宋体" w:hAnsi="宋体"/>
          <w:color w:val="323232"/>
          <w:kern w:val="0"/>
        </w:rPr>
        <w:t>这道操作题，主要考察的是分数的意义、看图列方程解答、半圆的面积计算。在这之前，学生已经学习和掌握了三角形和圆的面积计算。</w:t>
      </w:r>
    </w:p>
    <w:p>
      <w:pPr>
        <w:spacing w:line="340" w:lineRule="exact"/>
        <w:ind w:firstLine="420"/>
        <w:rPr>
          <w:rFonts w:ascii="宋体"/>
          <w:color w:val="323232"/>
          <w:kern w:val="0"/>
        </w:rPr>
      </w:pPr>
      <w:r>
        <w:rPr>
          <w:rFonts w:hint="eastAsia" w:ascii="宋体" w:hAnsi="宋体"/>
          <w:color w:val="323232"/>
          <w:kern w:val="0"/>
        </w:rPr>
        <w:t>本次操作题，失分比较多的就是第（</w:t>
      </w:r>
      <w:r>
        <w:rPr>
          <w:rFonts w:ascii="宋体" w:hAnsi="宋体"/>
          <w:color w:val="323232"/>
          <w:kern w:val="0"/>
        </w:rPr>
        <w:t>1</w:t>
      </w:r>
      <w:r>
        <w:rPr>
          <w:rFonts w:hint="eastAsia" w:ascii="宋体" w:hAnsi="宋体"/>
          <w:color w:val="323232"/>
          <w:kern w:val="0"/>
        </w:rPr>
        <w:t>）题的填空，学生都没有进行化简。</w:t>
      </w:r>
    </w:p>
    <w:p>
      <w:pPr>
        <w:ind w:firstLine="420"/>
        <w:rPr>
          <w:rFonts w:ascii="宋体"/>
          <w:color w:val="323232"/>
          <w:kern w:val="0"/>
        </w:rPr>
      </w:pPr>
      <w:r>
        <w:rPr>
          <w:rFonts w:ascii="宋体"/>
          <w:color w:val="323232"/>
          <w:kern w:val="0"/>
        </w:rPr>
        <w:pict>
          <v:shape id="_x0000_i1030" o:spt="75" alt="6" type="#_x0000_t75" style="height:103.5pt;width:413.25pt;" filled="f" o:preferrelative="t" stroked="f" coordsize="21600,21600">
            <v:path/>
            <v:fill on="f" focussize="0,0"/>
            <v:stroke on="f" joinstyle="miter"/>
            <v:imagedata r:id="rId9" croptop="7727f" cropbottom="14988f" o:title=""/>
            <o:lock v:ext="edit" aspectratio="t"/>
            <w10:wrap type="none"/>
            <w10:anchorlock/>
          </v:shape>
        </w:pict>
      </w:r>
    </w:p>
    <w:p>
      <w:pPr>
        <w:spacing w:line="340" w:lineRule="exact"/>
        <w:ind w:firstLine="480" w:firstLineChars="200"/>
        <w:rPr>
          <w:rFonts w:ascii="宋体"/>
          <w:color w:val="323232"/>
          <w:kern w:val="0"/>
        </w:rPr>
      </w:pPr>
      <w:r>
        <w:rPr>
          <w:rFonts w:hint="eastAsia" w:ascii="宋体" w:hAnsi="宋体"/>
          <w:color w:val="323232"/>
          <w:kern w:val="0"/>
        </w:rPr>
        <w:t>平时的概念教学，教师要做到：让学生经历操作过程，体会感悟。对一系列公式、概念等抽象的数学知识，需要让学生经历过程，学生只有在丰富的情境中，通过猜、剪、拼等丰富的学生活动中，形象直观的观察、比较发现，这样学生比较容易理解，并将它内化为自己的知识。学生合理运用已有经验，学会将没学过的转化为已学过的知识，这为今后求证圆等面积公式和其他类似问题积累经验。</w:t>
      </w:r>
    </w:p>
    <w:p>
      <w:pPr>
        <w:spacing w:line="340" w:lineRule="exact"/>
        <w:ind w:firstLine="482" w:firstLineChars="200"/>
        <w:rPr>
          <w:rFonts w:ascii="宋体"/>
          <w:b/>
          <w:color w:val="323232"/>
          <w:kern w:val="0"/>
        </w:rPr>
      </w:pPr>
      <w:r>
        <w:rPr>
          <w:rFonts w:ascii="宋体" w:hAnsi="宋体"/>
          <w:b/>
          <w:color w:val="323232"/>
          <w:kern w:val="0"/>
        </w:rPr>
        <w:t>5.</w:t>
      </w:r>
      <w:r>
        <w:rPr>
          <w:rFonts w:hint="eastAsia" w:ascii="宋体" w:hAnsi="宋体"/>
          <w:b/>
          <w:color w:val="323232"/>
          <w:kern w:val="0"/>
        </w:rPr>
        <w:t>解决实际问题。</w:t>
      </w:r>
    </w:p>
    <w:p>
      <w:pPr>
        <w:spacing w:line="340" w:lineRule="exact"/>
        <w:ind w:firstLine="480" w:firstLineChars="200"/>
        <w:rPr>
          <w:rFonts w:ascii="宋体"/>
          <w:color w:val="323232"/>
          <w:kern w:val="0"/>
        </w:rPr>
      </w:pPr>
      <w:r>
        <w:rPr>
          <w:rFonts w:hint="eastAsia" w:ascii="宋体" w:hAnsi="宋体"/>
          <w:color w:val="323232"/>
          <w:kern w:val="0"/>
        </w:rPr>
        <w:t>本题是对数学概念、公式的理解、运算等综合性考查，与填空选择中的概念理解和运用相比，题量增多，情境更加具体灵活，学生需在认真审题、整体理解的基础上，深入到对每一个问题的思考理解。</w:t>
      </w:r>
    </w:p>
    <w:p>
      <w:pPr>
        <w:ind w:firstLine="360" w:firstLineChars="150"/>
        <w:rPr>
          <w:rFonts w:ascii="宋体"/>
          <w:color w:val="323232"/>
          <w:kern w:val="0"/>
        </w:rPr>
      </w:pPr>
      <w:r>
        <w:rPr>
          <w:rFonts w:ascii="宋体"/>
          <w:color w:val="323232"/>
          <w:kern w:val="0"/>
        </w:rPr>
        <w:pict>
          <v:shape id="_x0000_i1031" o:spt="75" alt="7" type="#_x0000_t75" style="height:128.25pt;width:414.75pt;" filled="f" o:preferrelative="t" stroked="f" coordsize="21600,21600">
            <v:path/>
            <v:fill on="f" focussize="0,0"/>
            <v:stroke on="f" joinstyle="miter"/>
            <v:imagedata r:id="rId10" croptop="33053f" cropbottom="5217f" o:title=""/>
            <o:lock v:ext="edit" aspectratio="t"/>
            <w10:wrap type="none"/>
            <w10:anchorlock/>
          </v:shape>
        </w:pict>
      </w:r>
    </w:p>
    <w:p>
      <w:pPr>
        <w:widowControl/>
        <w:spacing w:line="380" w:lineRule="exact"/>
        <w:ind w:firstLine="480" w:firstLineChars="200"/>
        <w:jc w:val="left"/>
        <w:rPr>
          <w:rFonts w:ascii="宋体"/>
          <w:color w:val="323232"/>
          <w:kern w:val="0"/>
        </w:rPr>
      </w:pPr>
      <w:r>
        <w:rPr>
          <w:rFonts w:hint="eastAsia" w:ascii="宋体" w:hAnsi="宋体"/>
          <w:color w:val="323232"/>
          <w:kern w:val="0"/>
        </w:rPr>
        <w:t>在平时的课堂中要从读懂题目入手，引导学生了解掌握解决问题的基本策略和技巧；不要将解决问题的实际能力的培养停留于“数量关系的分析”上。在学习数学概念、解决问题的同时，结合单元内容，引导学生拓展解决问题的途径，注重数学语言的表达，切实提高数学解决问题的能力。</w:t>
      </w:r>
    </w:p>
    <w:p>
      <w:pPr>
        <w:widowControl/>
        <w:spacing w:line="380" w:lineRule="exact"/>
        <w:ind w:firstLine="480"/>
        <w:jc w:val="left"/>
        <w:rPr>
          <w:rFonts w:ascii="宋体"/>
          <w:color w:val="323232"/>
          <w:kern w:val="0"/>
          <w:sz w:val="21"/>
          <w:szCs w:val="21"/>
        </w:rPr>
      </w:pPr>
      <w:r>
        <w:rPr>
          <w:rFonts w:hint="eastAsia" w:ascii="黑体" w:hAnsi="黑体" w:eastAsia="黑体"/>
          <w:color w:val="323232"/>
          <w:kern w:val="0"/>
        </w:rPr>
        <w:t>三、教学主要问题透析与对策建议</w:t>
      </w:r>
    </w:p>
    <w:p>
      <w:pPr>
        <w:widowControl/>
        <w:spacing w:line="380" w:lineRule="exact"/>
        <w:ind w:firstLine="480"/>
        <w:jc w:val="left"/>
        <w:rPr>
          <w:rFonts w:ascii="宋体"/>
          <w:color w:val="323232"/>
          <w:kern w:val="0"/>
          <w:sz w:val="21"/>
          <w:szCs w:val="21"/>
        </w:rPr>
      </w:pPr>
      <w:r>
        <w:rPr>
          <w:rFonts w:ascii="宋体" w:hAnsi="宋体"/>
          <w:b/>
          <w:bCs/>
          <w:color w:val="323232"/>
          <w:kern w:val="0"/>
        </w:rPr>
        <w:t>1</w:t>
      </w:r>
      <w:r>
        <w:rPr>
          <w:rFonts w:hint="eastAsia" w:ascii="宋体" w:hAnsi="宋体"/>
          <w:b/>
          <w:bCs/>
          <w:color w:val="323232"/>
          <w:kern w:val="0"/>
        </w:rPr>
        <w:t>．学生学习中的核心问题</w:t>
      </w:r>
    </w:p>
    <w:p>
      <w:pPr>
        <w:widowControl/>
        <w:spacing w:line="380" w:lineRule="exact"/>
        <w:ind w:firstLine="24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1</w:t>
      </w:r>
      <w:r>
        <w:rPr>
          <w:rFonts w:hint="eastAsia" w:ascii="宋体" w:hAnsi="宋体"/>
          <w:color w:val="323232"/>
          <w:kern w:val="0"/>
        </w:rPr>
        <w:t>）经历数学概念的形成过程比较薄弱，特别是一些比较抽象的数学公式的探索过程。</w:t>
      </w:r>
    </w:p>
    <w:p>
      <w:pPr>
        <w:widowControl/>
        <w:spacing w:line="380" w:lineRule="exact"/>
        <w:ind w:firstLine="24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2</w:t>
      </w:r>
      <w:r>
        <w:rPr>
          <w:rFonts w:hint="eastAsia" w:ascii="宋体" w:hAnsi="宋体"/>
          <w:color w:val="323232"/>
          <w:kern w:val="0"/>
        </w:rPr>
        <w:t>）学生的数学概念的学习还不能与解决实际问题紧密结合。</w:t>
      </w:r>
    </w:p>
    <w:p>
      <w:pPr>
        <w:widowControl/>
        <w:spacing w:line="380" w:lineRule="exact"/>
        <w:ind w:firstLine="24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3</w:t>
      </w:r>
      <w:r>
        <w:rPr>
          <w:rFonts w:hint="eastAsia" w:ascii="宋体" w:hAnsi="宋体"/>
          <w:color w:val="323232"/>
          <w:kern w:val="0"/>
        </w:rPr>
        <w:t>）学生数学问题的解过程还有欠缺，更不能灵活运用。</w:t>
      </w:r>
    </w:p>
    <w:p>
      <w:pPr>
        <w:widowControl/>
        <w:spacing w:line="380" w:lineRule="exact"/>
        <w:ind w:firstLine="24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4</w:t>
      </w:r>
      <w:r>
        <w:rPr>
          <w:rFonts w:hint="eastAsia" w:ascii="宋体" w:hAnsi="宋体"/>
          <w:color w:val="323232"/>
          <w:kern w:val="0"/>
        </w:rPr>
        <w:t>）学生数学概念的理解和实际运用，只局限于题目本身，不能举一反三。</w:t>
      </w:r>
    </w:p>
    <w:p>
      <w:pPr>
        <w:widowControl/>
        <w:spacing w:line="380" w:lineRule="exact"/>
        <w:ind w:firstLine="24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5</w:t>
      </w:r>
      <w:r>
        <w:rPr>
          <w:rFonts w:hint="eastAsia" w:ascii="宋体" w:hAnsi="宋体"/>
          <w:color w:val="323232"/>
          <w:kern w:val="0"/>
        </w:rPr>
        <w:t>）学生数学学习中思维能力欠缺。</w:t>
      </w:r>
    </w:p>
    <w:p>
      <w:pPr>
        <w:widowControl/>
        <w:spacing w:line="380" w:lineRule="exact"/>
        <w:ind w:firstLine="480"/>
        <w:jc w:val="left"/>
        <w:rPr>
          <w:rFonts w:ascii="宋体"/>
          <w:color w:val="323232"/>
          <w:kern w:val="0"/>
          <w:sz w:val="21"/>
          <w:szCs w:val="21"/>
        </w:rPr>
      </w:pPr>
      <w:r>
        <w:rPr>
          <w:rFonts w:ascii="宋体" w:hAnsi="宋体"/>
          <w:b/>
          <w:bCs/>
          <w:color w:val="323232"/>
          <w:kern w:val="0"/>
        </w:rPr>
        <w:t>2</w:t>
      </w:r>
      <w:r>
        <w:rPr>
          <w:rFonts w:hint="eastAsia" w:ascii="宋体" w:hAnsi="宋体"/>
          <w:b/>
          <w:bCs/>
          <w:color w:val="323232"/>
          <w:kern w:val="0"/>
        </w:rPr>
        <w:t>．教学中的问题与改进建议</w:t>
      </w:r>
    </w:p>
    <w:p>
      <w:pPr>
        <w:widowControl/>
        <w:spacing w:line="380" w:lineRule="exact"/>
        <w:ind w:firstLine="480"/>
        <w:jc w:val="left"/>
        <w:rPr>
          <w:rFonts w:ascii="宋体"/>
          <w:color w:val="323232"/>
          <w:kern w:val="0"/>
          <w:sz w:val="21"/>
          <w:szCs w:val="21"/>
        </w:rPr>
      </w:pPr>
      <w:r>
        <w:rPr>
          <w:rFonts w:hint="eastAsia" w:ascii="宋体" w:hAnsi="宋体"/>
          <w:color w:val="323232"/>
          <w:kern w:val="0"/>
        </w:rPr>
        <w:t>以上分析的学生学习问题，归根到底是教师教学的问题。例如，教师忽视学生的数学知识形成过程，尤其是数学概念或公式，本身的抽象让学生难对理解；教师不注重数学语言的训练，学生不能自觉精准自己的数学语言表达。再如，教师没有帮助学生积累解决问题的意识，不会在不加重学生负担的情况下帮助学生用多种方法解决开放性数学问题，学生就没有开放的数学思维。又如，教师在平时的新课教学中不强调对学生审题能力的培养，没有帮助学生形成整体读题解题的习惯等等，学生就不会从整体上去理解问题，就不具有调用解决问题策略的意识。这些问题提醒我们在今后的教学中要关注以下这些：</w:t>
      </w:r>
    </w:p>
    <w:p>
      <w:pPr>
        <w:widowControl/>
        <w:spacing w:line="380" w:lineRule="exact"/>
        <w:ind w:firstLine="48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1</w:t>
      </w:r>
      <w:r>
        <w:rPr>
          <w:rFonts w:hint="eastAsia" w:ascii="宋体" w:hAnsi="宋体"/>
          <w:color w:val="323232"/>
          <w:kern w:val="0"/>
        </w:rPr>
        <w:t>）关注数学概念的形成过程。　</w:t>
      </w:r>
    </w:p>
    <w:p>
      <w:pPr>
        <w:widowControl/>
        <w:spacing w:line="380" w:lineRule="exact"/>
        <w:ind w:firstLine="48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2</w:t>
      </w:r>
      <w:r>
        <w:rPr>
          <w:rFonts w:hint="eastAsia" w:ascii="宋体" w:hAnsi="宋体"/>
          <w:color w:val="323232"/>
          <w:kern w:val="0"/>
        </w:rPr>
        <w:t>）关注用数学语言表达的逻辑性和条理性。</w:t>
      </w:r>
    </w:p>
    <w:p>
      <w:pPr>
        <w:widowControl/>
        <w:spacing w:line="380" w:lineRule="exact"/>
        <w:ind w:firstLine="48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3</w:t>
      </w:r>
      <w:r>
        <w:rPr>
          <w:rFonts w:hint="eastAsia" w:ascii="宋体" w:hAnsi="宋体"/>
          <w:color w:val="323232"/>
          <w:kern w:val="0"/>
        </w:rPr>
        <w:t>）关注解决问题过程中数量关系的分析。</w:t>
      </w:r>
    </w:p>
    <w:p>
      <w:pPr>
        <w:widowControl/>
        <w:spacing w:line="380" w:lineRule="exact"/>
        <w:ind w:firstLine="48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4</w:t>
      </w:r>
      <w:r>
        <w:rPr>
          <w:rFonts w:hint="eastAsia" w:ascii="宋体" w:hAnsi="宋体"/>
          <w:color w:val="323232"/>
          <w:kern w:val="0"/>
        </w:rPr>
        <w:t>）关注数学思维能力的培养。</w:t>
      </w:r>
    </w:p>
    <w:p>
      <w:pPr>
        <w:widowControl/>
        <w:spacing w:line="380" w:lineRule="exact"/>
        <w:ind w:firstLine="480"/>
        <w:jc w:val="left"/>
        <w:rPr>
          <w:rFonts w:ascii="宋体"/>
          <w:color w:val="323232"/>
          <w:kern w:val="0"/>
          <w:sz w:val="21"/>
          <w:szCs w:val="21"/>
        </w:rPr>
      </w:pPr>
      <w:r>
        <w:rPr>
          <w:rFonts w:hint="eastAsia" w:ascii="宋体" w:hAnsi="宋体"/>
          <w:color w:val="323232"/>
          <w:kern w:val="0"/>
        </w:rPr>
        <w:t>（</w:t>
      </w:r>
      <w:r>
        <w:rPr>
          <w:rFonts w:ascii="宋体" w:hAnsi="宋体"/>
          <w:color w:val="323232"/>
          <w:kern w:val="0"/>
        </w:rPr>
        <w:t>5</w:t>
      </w:r>
      <w:r>
        <w:rPr>
          <w:rFonts w:hint="eastAsia" w:ascii="宋体" w:hAnsi="宋体"/>
          <w:color w:val="323232"/>
          <w:kern w:val="0"/>
        </w:rPr>
        <w:t>）关注数学基础知识。</w:t>
      </w:r>
    </w:p>
    <w:p>
      <w:pPr>
        <w:widowControl/>
        <w:spacing w:line="380" w:lineRule="exact"/>
        <w:ind w:right="240"/>
        <w:jc w:val="right"/>
        <w:rPr>
          <w:rFonts w:ascii="Times New Roman" w:hAnsi="Times New Roman"/>
          <w:kern w:val="0"/>
        </w:rPr>
      </w:pPr>
    </w:p>
    <w:p>
      <w:pPr>
        <w:widowControl/>
        <w:spacing w:line="380" w:lineRule="exact"/>
        <w:jc w:val="right"/>
      </w:pPr>
      <w:r>
        <w:rPr>
          <w:rFonts w:ascii="Times New Roman" w:hAnsi="Times New Roman"/>
          <w:kern w:val="0"/>
        </w:rPr>
        <w:t>2022.1.20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EA46F27"/>
    <w:rsid w:val="007A0A20"/>
    <w:rsid w:val="00824CD7"/>
    <w:rsid w:val="00905023"/>
    <w:rsid w:val="00924EC5"/>
    <w:rsid w:val="00FC71A2"/>
    <w:rsid w:val="26656688"/>
    <w:rsid w:val="3EA46F27"/>
    <w:rsid w:val="4E4C2E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4">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381</Words>
  <Characters>2176</Characters>
  <Lines>0</Lines>
  <Paragraphs>0</Paragraphs>
  <TotalTime>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2022-01-20T11:59:00Z</dcterms:created>
  <dc:creator>障障小宝贝</dc:creator>
  <cp:lastModifiedBy>NTKO</cp:lastModifiedBy>
  <dcterms:modified xsi:type="dcterms:W3CDTF">2022-01-21T04:12:47Z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585A937633F64ABCA9BC9227D1619407</vt:lpwstr>
  </property>
</Properties>
</file>