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A8" w:rsidRDefault="00C1792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文化小学</w:t>
      </w:r>
      <w:r>
        <w:rPr>
          <w:rFonts w:ascii="黑体" w:eastAsia="黑体" w:hAnsi="黑体" w:cs="黑体" w:hint="eastAsia"/>
          <w:sz w:val="32"/>
          <w:szCs w:val="32"/>
        </w:rPr>
        <w:t>201</w:t>
      </w:r>
      <w:r>
        <w:rPr>
          <w:rFonts w:ascii="黑体" w:eastAsia="黑体" w:hAnsi="黑体" w:cs="黑体" w:hint="eastAsia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学年度一年级数学第二学期期末试卷</w:t>
      </w:r>
      <w:r>
        <w:rPr>
          <w:rFonts w:ascii="黑体" w:eastAsia="黑体" w:hAnsi="黑体" w:cs="黑体" w:hint="eastAsia"/>
          <w:sz w:val="32"/>
          <w:szCs w:val="32"/>
        </w:rPr>
        <w:t>分析</w:t>
      </w:r>
    </w:p>
    <w:p w:rsidR="00F37BB2" w:rsidRDefault="00F37BB2" w:rsidP="00F37BB2">
      <w:pPr>
        <w:spacing w:line="480" w:lineRule="exact"/>
        <w:jc w:val="center"/>
        <w:rPr>
          <w:rFonts w:hint="eastAsia"/>
          <w:b/>
          <w:bCs/>
          <w:sz w:val="24"/>
        </w:rPr>
      </w:pPr>
      <w:r>
        <w:rPr>
          <w:b/>
          <w:bCs/>
          <w:sz w:val="24"/>
        </w:rPr>
        <w:t>溧阳市</w:t>
      </w:r>
      <w:r>
        <w:rPr>
          <w:rFonts w:hint="eastAsia"/>
          <w:b/>
          <w:bCs/>
          <w:sz w:val="24"/>
        </w:rPr>
        <w:t>文化小学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一</w:t>
      </w:r>
      <w:r>
        <w:rPr>
          <w:rFonts w:hint="eastAsia"/>
          <w:b/>
          <w:bCs/>
          <w:sz w:val="24"/>
        </w:rPr>
        <w:t>年级数学组</w:t>
      </w:r>
    </w:p>
    <w:p w:rsidR="003327A8" w:rsidRDefault="00C1792C">
      <w:pPr>
        <w:spacing w:line="440" w:lineRule="exact"/>
        <w:ind w:firstLineChars="200" w:firstLine="480"/>
        <w:rPr>
          <w:rFonts w:ascii="宋体" w:hAnsi="宋体"/>
          <w:color w:val="333333"/>
          <w:sz w:val="24"/>
        </w:rPr>
      </w:pPr>
      <w:bookmarkStart w:id="0" w:name="_GoBack"/>
      <w:bookmarkEnd w:id="0"/>
      <w:r>
        <w:rPr>
          <w:rFonts w:ascii="宋体" w:hAnsi="宋体" w:hint="eastAsia"/>
          <w:color w:val="333333"/>
          <w:sz w:val="24"/>
        </w:rPr>
        <w:t>本次测试</w:t>
      </w:r>
      <w:r>
        <w:rPr>
          <w:rFonts w:ascii="宋体" w:hAnsi="宋体"/>
          <w:color w:val="333333"/>
          <w:sz w:val="24"/>
        </w:rPr>
        <w:t>比较全面地考查了学生的学习情况，</w:t>
      </w:r>
      <w:r>
        <w:rPr>
          <w:rFonts w:ascii="宋体" w:hAnsi="宋体" w:hint="eastAsia"/>
          <w:color w:val="333333"/>
          <w:sz w:val="24"/>
        </w:rPr>
        <w:t>重点</w:t>
      </w:r>
      <w:r>
        <w:rPr>
          <w:rFonts w:ascii="宋体" w:hAnsi="宋体"/>
          <w:color w:val="333333"/>
          <w:sz w:val="24"/>
        </w:rPr>
        <w:t>考查</w:t>
      </w:r>
      <w:r>
        <w:rPr>
          <w:rFonts w:ascii="宋体" w:hAnsi="宋体" w:hint="eastAsia"/>
          <w:color w:val="333333"/>
          <w:sz w:val="24"/>
        </w:rPr>
        <w:t>了</w:t>
      </w:r>
      <w:r>
        <w:rPr>
          <w:rFonts w:ascii="宋体" w:hAnsi="宋体"/>
          <w:color w:val="333333"/>
          <w:sz w:val="24"/>
        </w:rPr>
        <w:t>学生的基础知识和基本能力，能较好地反映出学生的实际数学知识的掌握情况。试题内容全面，共计</w:t>
      </w:r>
      <w:r>
        <w:rPr>
          <w:rFonts w:ascii="宋体" w:hAnsi="宋体" w:hint="eastAsia"/>
          <w:color w:val="333333"/>
          <w:sz w:val="24"/>
        </w:rPr>
        <w:t>六</w:t>
      </w:r>
      <w:r>
        <w:rPr>
          <w:rFonts w:ascii="宋体" w:hAnsi="宋体"/>
          <w:color w:val="333333"/>
          <w:sz w:val="24"/>
        </w:rPr>
        <w:t>大题：</w:t>
      </w:r>
      <w:r>
        <w:rPr>
          <w:rFonts w:ascii="宋体" w:hAnsi="宋体" w:hint="eastAsia"/>
          <w:color w:val="333333"/>
          <w:sz w:val="24"/>
        </w:rPr>
        <w:t>口算题、用竖式计算、</w:t>
      </w:r>
      <w:r>
        <w:rPr>
          <w:rFonts w:ascii="宋体" w:hAnsi="宋体"/>
          <w:color w:val="333333"/>
          <w:sz w:val="24"/>
        </w:rPr>
        <w:t>填空</w:t>
      </w:r>
      <w:r>
        <w:rPr>
          <w:rFonts w:ascii="宋体" w:hAnsi="宋体" w:hint="eastAsia"/>
          <w:color w:val="333333"/>
          <w:sz w:val="24"/>
        </w:rPr>
        <w:t>题</w:t>
      </w:r>
      <w:r>
        <w:rPr>
          <w:rFonts w:ascii="宋体" w:hAnsi="宋体" w:hint="eastAsia"/>
          <w:color w:val="333333"/>
          <w:sz w:val="24"/>
        </w:rPr>
        <w:t>、</w:t>
      </w:r>
      <w:r>
        <w:rPr>
          <w:rFonts w:ascii="宋体" w:hAnsi="宋体" w:hint="eastAsia"/>
          <w:color w:val="333333"/>
          <w:sz w:val="24"/>
        </w:rPr>
        <w:t>选择题</w:t>
      </w:r>
      <w:r>
        <w:rPr>
          <w:rFonts w:ascii="宋体" w:hAnsi="宋体" w:hint="eastAsia"/>
          <w:color w:val="333333"/>
          <w:sz w:val="24"/>
        </w:rPr>
        <w:t>、</w:t>
      </w:r>
      <w:r>
        <w:rPr>
          <w:rFonts w:ascii="宋体" w:hAnsi="宋体" w:hint="eastAsia"/>
          <w:color w:val="333333"/>
          <w:sz w:val="24"/>
        </w:rPr>
        <w:t>操作题</w:t>
      </w:r>
      <w:r>
        <w:rPr>
          <w:rFonts w:ascii="宋体" w:hAnsi="宋体" w:hint="eastAsia"/>
          <w:color w:val="333333"/>
          <w:sz w:val="24"/>
        </w:rPr>
        <w:t>、</w:t>
      </w:r>
      <w:r>
        <w:rPr>
          <w:rFonts w:ascii="宋体" w:hAnsi="宋体"/>
          <w:color w:val="333333"/>
          <w:sz w:val="24"/>
        </w:rPr>
        <w:t>解决问题。</w:t>
      </w:r>
    </w:p>
    <w:p w:rsidR="003327A8" w:rsidRDefault="00C1792C">
      <w:pPr>
        <w:spacing w:line="440" w:lineRule="exact"/>
        <w:ind w:firstLineChars="200" w:firstLine="482"/>
        <w:rPr>
          <w:rFonts w:ascii="宋体" w:hAnsi="宋体"/>
          <w:color w:val="333333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一</w:t>
      </w:r>
      <w:r>
        <w:rPr>
          <w:rFonts w:ascii="宋体" w:hAnsi="宋体" w:cs="宋体"/>
          <w:b/>
          <w:bCs/>
          <w:color w:val="333333"/>
          <w:kern w:val="0"/>
          <w:sz w:val="24"/>
        </w:rPr>
        <w:t>、考试情况分析</w:t>
      </w:r>
    </w:p>
    <w:p w:rsidR="003327A8" w:rsidRDefault="00C1792C">
      <w:pPr>
        <w:spacing w:line="440" w:lineRule="exact"/>
        <w:ind w:firstLineChars="200" w:firstLine="480"/>
        <w:rPr>
          <w:rFonts w:ascii="宋体" w:hAnsi="宋体"/>
          <w:color w:val="333333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全年级</w:t>
      </w:r>
      <w:r>
        <w:rPr>
          <w:rFonts w:ascii="宋体" w:hAnsi="宋体" w:cs="宋体"/>
          <w:color w:val="333333"/>
          <w:kern w:val="0"/>
          <w:sz w:val="24"/>
        </w:rPr>
        <w:t>共有</w:t>
      </w:r>
      <w:r>
        <w:rPr>
          <w:rFonts w:ascii="宋体" w:hAnsi="宋体" w:cs="宋体" w:hint="eastAsia"/>
          <w:color w:val="333333"/>
          <w:kern w:val="0"/>
          <w:sz w:val="24"/>
        </w:rPr>
        <w:t>5</w:t>
      </w:r>
      <w:r>
        <w:rPr>
          <w:rFonts w:ascii="宋体" w:hAnsi="宋体" w:cs="宋体" w:hint="eastAsia"/>
          <w:color w:val="333333"/>
          <w:kern w:val="0"/>
          <w:sz w:val="24"/>
        </w:rPr>
        <w:t>55</w:t>
      </w:r>
      <w:r>
        <w:rPr>
          <w:rFonts w:ascii="宋体" w:hAnsi="宋体" w:cs="宋体"/>
          <w:color w:val="333333"/>
          <w:kern w:val="0"/>
          <w:sz w:val="24"/>
        </w:rPr>
        <w:t>位学生参加考试，总分</w:t>
      </w:r>
      <w:r>
        <w:rPr>
          <w:rFonts w:ascii="宋体" w:hAnsi="宋体" w:cs="宋体" w:hint="eastAsia"/>
          <w:color w:val="333333"/>
          <w:kern w:val="0"/>
          <w:sz w:val="24"/>
        </w:rPr>
        <w:t>53272</w:t>
      </w:r>
      <w:r>
        <w:rPr>
          <w:rFonts w:ascii="宋体" w:hAnsi="宋体" w:cs="宋体"/>
          <w:color w:val="333333"/>
          <w:kern w:val="0"/>
          <w:sz w:val="24"/>
        </w:rPr>
        <w:t>分，平均分</w:t>
      </w:r>
      <w:r>
        <w:rPr>
          <w:rFonts w:ascii="宋体" w:hAnsi="宋体" w:cs="宋体" w:hint="eastAsia"/>
          <w:color w:val="333333"/>
          <w:kern w:val="0"/>
          <w:sz w:val="24"/>
        </w:rPr>
        <w:t>95</w:t>
      </w:r>
      <w:r>
        <w:rPr>
          <w:rFonts w:ascii="宋体" w:hAnsi="宋体" w:cs="宋体" w:hint="eastAsia"/>
          <w:color w:val="333333"/>
          <w:kern w:val="0"/>
          <w:sz w:val="24"/>
        </w:rPr>
        <w:t>.</w:t>
      </w:r>
      <w:r>
        <w:rPr>
          <w:rFonts w:ascii="宋体" w:hAnsi="宋体" w:cs="宋体" w:hint="eastAsia"/>
          <w:color w:val="333333"/>
          <w:kern w:val="0"/>
          <w:sz w:val="24"/>
        </w:rPr>
        <w:t>99</w:t>
      </w:r>
      <w:r>
        <w:rPr>
          <w:rFonts w:ascii="宋体" w:hAnsi="宋体" w:cs="宋体"/>
          <w:color w:val="333333"/>
          <w:kern w:val="0"/>
          <w:sz w:val="24"/>
        </w:rPr>
        <w:t>分，及格率</w:t>
      </w:r>
      <w:r>
        <w:rPr>
          <w:rFonts w:ascii="宋体" w:hAnsi="宋体" w:cs="宋体" w:hint="eastAsia"/>
          <w:color w:val="333333"/>
          <w:kern w:val="0"/>
          <w:sz w:val="24"/>
        </w:rPr>
        <w:t>99.</w:t>
      </w:r>
      <w:r>
        <w:rPr>
          <w:rFonts w:ascii="宋体" w:hAnsi="宋体" w:cs="宋体" w:hint="eastAsia"/>
          <w:color w:val="333333"/>
          <w:kern w:val="0"/>
          <w:sz w:val="24"/>
        </w:rPr>
        <w:t>1</w:t>
      </w:r>
      <w:r>
        <w:rPr>
          <w:rFonts w:ascii="宋体" w:hAnsi="宋体" w:cs="宋体"/>
          <w:color w:val="333333"/>
          <w:kern w:val="0"/>
          <w:sz w:val="24"/>
        </w:rPr>
        <w:t>%</w:t>
      </w:r>
      <w:r>
        <w:rPr>
          <w:rFonts w:ascii="宋体" w:hAnsi="宋体" w:cs="宋体"/>
          <w:color w:val="333333"/>
          <w:kern w:val="0"/>
          <w:sz w:val="24"/>
        </w:rPr>
        <w:t>，优秀率</w:t>
      </w:r>
      <w:r>
        <w:rPr>
          <w:rFonts w:ascii="宋体" w:hAnsi="宋体" w:cs="宋体" w:hint="eastAsia"/>
          <w:color w:val="333333"/>
          <w:kern w:val="0"/>
          <w:sz w:val="24"/>
        </w:rPr>
        <w:t>9</w:t>
      </w:r>
      <w:r>
        <w:rPr>
          <w:rFonts w:ascii="宋体" w:hAnsi="宋体" w:cs="宋体" w:hint="eastAsia"/>
          <w:color w:val="333333"/>
          <w:kern w:val="0"/>
          <w:sz w:val="24"/>
        </w:rPr>
        <w:t>7</w:t>
      </w:r>
      <w:r>
        <w:rPr>
          <w:rFonts w:ascii="宋体" w:hAnsi="宋体" w:cs="宋体" w:hint="eastAsia"/>
          <w:color w:val="333333"/>
          <w:kern w:val="0"/>
          <w:sz w:val="24"/>
        </w:rPr>
        <w:t>.</w:t>
      </w:r>
      <w:r>
        <w:rPr>
          <w:rFonts w:ascii="宋体" w:hAnsi="宋体" w:cs="宋体" w:hint="eastAsia"/>
          <w:color w:val="333333"/>
          <w:kern w:val="0"/>
          <w:sz w:val="24"/>
        </w:rPr>
        <w:t>66</w:t>
      </w:r>
      <w:r>
        <w:rPr>
          <w:rFonts w:ascii="宋体" w:hAnsi="宋体" w:cs="宋体"/>
          <w:color w:val="333333"/>
          <w:kern w:val="0"/>
          <w:sz w:val="24"/>
        </w:rPr>
        <w:t>%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3327A8" w:rsidRDefault="00C1792C">
      <w:pPr>
        <w:numPr>
          <w:ilvl w:val="0"/>
          <w:numId w:val="1"/>
        </w:numPr>
        <w:spacing w:line="440" w:lineRule="exact"/>
        <w:ind w:firstLineChars="200" w:firstLine="482"/>
        <w:rPr>
          <w:rStyle w:val="a3"/>
          <w:rFonts w:ascii="宋体" w:hAnsi="宋体"/>
          <w:color w:val="333333"/>
          <w:sz w:val="24"/>
        </w:rPr>
      </w:pPr>
      <w:r>
        <w:rPr>
          <w:rStyle w:val="a3"/>
          <w:rFonts w:ascii="宋体" w:hAnsi="宋体"/>
          <w:color w:val="333333"/>
          <w:sz w:val="24"/>
        </w:rPr>
        <w:t>学生典型错题分析</w:t>
      </w:r>
    </w:p>
    <w:p w:rsidR="003327A8" w:rsidRDefault="00C1792C">
      <w:pPr>
        <w:spacing w:line="440" w:lineRule="exact"/>
        <w:ind w:firstLineChars="200" w:firstLine="482"/>
        <w:rPr>
          <w:rStyle w:val="a3"/>
          <w:rFonts w:ascii="宋体" w:hAnsi="宋体"/>
          <w:color w:val="333333"/>
          <w:sz w:val="24"/>
        </w:rPr>
      </w:pPr>
      <w:r>
        <w:rPr>
          <w:rStyle w:val="a3"/>
          <w:rFonts w:ascii="宋体" w:hAnsi="宋体"/>
          <w:noProof/>
          <w:color w:val="333333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76200</wp:posOffset>
            </wp:positionV>
            <wp:extent cx="3470275" cy="1027430"/>
            <wp:effectExtent l="0" t="0" r="15875" b="1270"/>
            <wp:wrapNone/>
            <wp:docPr id="1" name="图片 1" descr="IMG_8653(20200712-2031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8653(20200712-203145)"/>
                    <pic:cNvPicPr>
                      <a:picLocks noChangeAspect="1"/>
                    </pic:cNvPicPr>
                  </pic:nvPicPr>
                  <pic:blipFill>
                    <a:blip r:embed="rId8"/>
                    <a:srcRect l="8647" t="-794" r="4170" b="11915"/>
                    <a:stretch>
                      <a:fillRect/>
                    </a:stretch>
                  </pic:blipFill>
                  <pic:spPr>
                    <a:xfrm>
                      <a:off x="0" y="0"/>
                      <a:ext cx="347027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3"/>
          <w:rFonts w:ascii="宋体" w:hAnsi="宋体" w:hint="eastAsia"/>
          <w:color w:val="333333"/>
          <w:sz w:val="24"/>
        </w:rPr>
        <w:t>1.</w:t>
      </w:r>
    </w:p>
    <w:p w:rsidR="003327A8" w:rsidRDefault="003327A8">
      <w:pPr>
        <w:spacing w:line="440" w:lineRule="exact"/>
        <w:ind w:firstLineChars="200" w:firstLine="480"/>
        <w:rPr>
          <w:rFonts w:ascii="宋体" w:hAnsi="宋体"/>
          <w:color w:val="333333"/>
          <w:sz w:val="24"/>
        </w:rPr>
      </w:pPr>
    </w:p>
    <w:p w:rsidR="003327A8" w:rsidRDefault="003327A8">
      <w:pPr>
        <w:rPr>
          <w:rFonts w:asciiTheme="minorEastAsia" w:hAnsiTheme="minorEastAsia" w:cstheme="minorEastAsia"/>
          <w:sz w:val="24"/>
        </w:rPr>
      </w:pPr>
    </w:p>
    <w:p w:rsidR="003327A8" w:rsidRDefault="003327A8">
      <w:pPr>
        <w:rPr>
          <w:rFonts w:asciiTheme="minorEastAsia" w:hAnsiTheme="minorEastAsia" w:cstheme="minorEastAsia"/>
          <w:sz w:val="24"/>
        </w:rPr>
      </w:pPr>
    </w:p>
    <w:p w:rsidR="003327A8" w:rsidRDefault="003327A8">
      <w:pPr>
        <w:rPr>
          <w:rFonts w:asciiTheme="minorEastAsia" w:hAnsiTheme="minorEastAsia" w:cstheme="minorEastAsia"/>
          <w:sz w:val="24"/>
        </w:rPr>
      </w:pPr>
    </w:p>
    <w:p w:rsidR="003327A8" w:rsidRDefault="00C1792C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填空题最后一题求小红第一次跳了多少个，部分孩子以为要求两次一共跳多少用加法计算，部分与总数之间的关系还是没弄清楚。</w:t>
      </w:r>
    </w:p>
    <w:p w:rsidR="003327A8" w:rsidRDefault="00C1792C">
      <w:pPr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128270</wp:posOffset>
            </wp:positionV>
            <wp:extent cx="3441700" cy="935355"/>
            <wp:effectExtent l="0" t="0" r="6350" b="17145"/>
            <wp:wrapNone/>
            <wp:docPr id="2" name="图片 2" descr="IMG_8654(20200712-2045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8654(20200712-204522)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7A8" w:rsidRDefault="00C1792C">
      <w:pPr>
        <w:ind w:firstLineChars="100" w:firstLine="24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</w:t>
      </w:r>
    </w:p>
    <w:p w:rsidR="003327A8" w:rsidRDefault="003327A8">
      <w:pPr>
        <w:rPr>
          <w:rFonts w:asciiTheme="minorEastAsia" w:hAnsiTheme="minorEastAsia" w:cstheme="minorEastAsia"/>
          <w:sz w:val="24"/>
        </w:rPr>
      </w:pPr>
    </w:p>
    <w:p w:rsidR="003327A8" w:rsidRDefault="003327A8">
      <w:pPr>
        <w:rPr>
          <w:rFonts w:asciiTheme="minorEastAsia" w:hAnsiTheme="minorEastAsia" w:cstheme="minorEastAsia"/>
          <w:sz w:val="24"/>
        </w:rPr>
      </w:pPr>
    </w:p>
    <w:p w:rsidR="003327A8" w:rsidRDefault="003327A8">
      <w:pPr>
        <w:rPr>
          <w:rFonts w:asciiTheme="minorEastAsia" w:hAnsiTheme="minorEastAsia" w:cstheme="minorEastAsia"/>
          <w:sz w:val="24"/>
        </w:rPr>
      </w:pPr>
    </w:p>
    <w:p w:rsidR="003327A8" w:rsidRDefault="003327A8">
      <w:pPr>
        <w:rPr>
          <w:rFonts w:asciiTheme="minorEastAsia" w:hAnsiTheme="minorEastAsia" w:cstheme="minorEastAsia"/>
          <w:sz w:val="24"/>
        </w:rPr>
      </w:pPr>
    </w:p>
    <w:p w:rsidR="003327A8" w:rsidRDefault="00C1792C">
      <w:p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选择题第</w:t>
      </w:r>
      <w:r>
        <w:rPr>
          <w:rFonts w:asciiTheme="minorEastAsia" w:hAnsiTheme="minorEastAsia" w:cstheme="minorEastAsia" w:hint="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题右边的书大约是左边书的一半，由于前面几次复习试卷上问的都是两堆书大约共有多少本，部分孩子思维定势，没有看清楚问题就选了</w:t>
      </w:r>
      <w:r>
        <w:rPr>
          <w:rFonts w:asciiTheme="minorEastAsia" w:hAnsiTheme="minorEastAsia" w:cstheme="minorEastAsia" w:hint="eastAsia"/>
          <w:sz w:val="24"/>
        </w:rPr>
        <w:t>60</w:t>
      </w:r>
      <w:r>
        <w:rPr>
          <w:rFonts w:asciiTheme="minorEastAsia" w:hAnsiTheme="minorEastAsia" w:cstheme="minorEastAsia" w:hint="eastAsia"/>
          <w:sz w:val="24"/>
        </w:rPr>
        <w:t>本，审题不仔细。</w:t>
      </w:r>
    </w:p>
    <w:p w:rsidR="003327A8" w:rsidRDefault="00C1792C">
      <w:pPr>
        <w:numPr>
          <w:ilvl w:val="0"/>
          <w:numId w:val="2"/>
        </w:numPr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解决实际问题错的比较典型基本都是得数算错，部分孩子没有在旁边列竖式计算造成失分。</w:t>
      </w:r>
    </w:p>
    <w:p w:rsidR="003327A8" w:rsidRDefault="003327A8">
      <w:pPr>
        <w:rPr>
          <w:rFonts w:asciiTheme="minorEastAsia" w:hAnsiTheme="minorEastAsia" w:cstheme="minorEastAsia"/>
          <w:sz w:val="24"/>
        </w:rPr>
      </w:pPr>
    </w:p>
    <w:p w:rsidR="003327A8" w:rsidRDefault="00C1792C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改进措施</w:t>
      </w:r>
    </w:p>
    <w:p w:rsidR="003327A8" w:rsidRDefault="00C1792C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</w:t>
      </w:r>
      <w:r>
        <w:rPr>
          <w:rFonts w:asciiTheme="minorEastAsia" w:hAnsiTheme="minorEastAsia" w:cstheme="minorEastAsia" w:hint="eastAsia"/>
          <w:sz w:val="24"/>
        </w:rPr>
        <w:t>抓基础知识，提高课堂效率。</w:t>
      </w:r>
    </w:p>
    <w:p w:rsidR="003327A8" w:rsidRDefault="00C1792C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本次测试重在基础知识和基本能力的考查，所以</w:t>
      </w:r>
      <w:r>
        <w:rPr>
          <w:rFonts w:asciiTheme="minorEastAsia" w:hAnsiTheme="minorEastAsia" w:cstheme="minorEastAsia" w:hint="eastAsia"/>
          <w:sz w:val="24"/>
        </w:rPr>
        <w:t>在今后的教学中要根据学生的特点采取有针对性的、有效的教学方法，任何一类新知的学习都要力争在第一遍教学</w:t>
      </w:r>
      <w:r>
        <w:rPr>
          <w:rFonts w:asciiTheme="minorEastAsia" w:hAnsiTheme="minorEastAsia" w:cstheme="minorEastAsia" w:hint="eastAsia"/>
          <w:sz w:val="24"/>
        </w:rPr>
        <w:t>时</w:t>
      </w:r>
      <w:r>
        <w:rPr>
          <w:rFonts w:asciiTheme="minorEastAsia" w:hAnsiTheme="minorEastAsia" w:cstheme="minorEastAsia" w:hint="eastAsia"/>
          <w:sz w:val="24"/>
        </w:rPr>
        <w:t>鼓励他们主动探索和学习，让学生通过操作、实践等活动充分地感知，使他们在经历和体验知识的产生和形成过程中，获取知识，形成能力。只有这样，他们才真正获得属于自己的“活用”知识，当碰到基础知识的变形题时，就能灵活运用、举一反三了。否则，学生只会“依葫芦画瓢”，试题如果转弯，学生就</w:t>
      </w:r>
      <w:r>
        <w:rPr>
          <w:rFonts w:asciiTheme="minorEastAsia" w:hAnsiTheme="minorEastAsia" w:cstheme="minorEastAsia" w:hint="eastAsia"/>
          <w:sz w:val="24"/>
        </w:rPr>
        <w:lastRenderedPageBreak/>
        <w:t>不知道如何解决了。</w:t>
      </w:r>
    </w:p>
    <w:p w:rsidR="003327A8" w:rsidRDefault="00C1792C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.</w:t>
      </w:r>
      <w:r>
        <w:rPr>
          <w:rFonts w:asciiTheme="minorEastAsia" w:hAnsiTheme="minorEastAsia" w:cstheme="minorEastAsia" w:hint="eastAsia"/>
          <w:sz w:val="24"/>
        </w:rPr>
        <w:t>加强学习习惯、学习态度和学习策略的培养。</w:t>
      </w:r>
    </w:p>
    <w:p w:rsidR="003327A8" w:rsidRDefault="00C1792C">
      <w:pPr>
        <w:spacing w:line="44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ab/>
      </w:r>
      <w:r>
        <w:rPr>
          <w:rFonts w:asciiTheme="minorEastAsia" w:hAnsiTheme="minorEastAsia" w:cstheme="minorEastAsia" w:hint="eastAsia"/>
          <w:sz w:val="24"/>
        </w:rPr>
        <w:t>要提高学生的数学素养，</w:t>
      </w:r>
      <w:r>
        <w:rPr>
          <w:rFonts w:asciiTheme="minorEastAsia" w:hAnsiTheme="minorEastAsia" w:cstheme="minorEastAsia" w:hint="eastAsia"/>
          <w:sz w:val="24"/>
        </w:rPr>
        <w:t>仅用大量机械重复的训练是不能解决问题的。教师一</w:t>
      </w:r>
      <w:r>
        <w:rPr>
          <w:rFonts w:asciiTheme="minorEastAsia" w:hAnsiTheme="minorEastAsia" w:cstheme="minorEastAsia" w:hint="eastAsia"/>
          <w:sz w:val="24"/>
        </w:rPr>
        <w:t>方面要重视基本算理、基本概念的教学，精选、精编灵活多变的针对性练习、发展性练习和综合性练习，另一方面要有意识地对学生进行收集信息、处理信息、分析问题、解决问题的方法和策略进行训练和指导，要培养学生良好的学习方法和习惯。包括独立思考的习惯，认真读题、仔细审题的习惯，使用学具的习惯等。</w:t>
      </w:r>
    </w:p>
    <w:p w:rsidR="003327A8" w:rsidRDefault="00C1792C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</w:t>
      </w:r>
      <w:r>
        <w:rPr>
          <w:rFonts w:asciiTheme="minorEastAsia" w:hAnsiTheme="minorEastAsia" w:cstheme="minorEastAsia" w:hint="eastAsia"/>
          <w:sz w:val="24"/>
        </w:rPr>
        <w:t>关注学生中的弱势群体</w:t>
      </w:r>
    </w:p>
    <w:p w:rsidR="003327A8" w:rsidRDefault="00C1792C">
      <w:pPr>
        <w:spacing w:line="440" w:lineRule="exact"/>
        <w:rPr>
          <w:rFonts w:ascii="宋体" w:hAnsi="宋体" w:cs="宋体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</w:t>
      </w:r>
      <w:r>
        <w:rPr>
          <w:rFonts w:asciiTheme="minorEastAsia" w:hAnsiTheme="minorEastAsia" w:cstheme="minorEastAsia" w:hint="eastAsia"/>
          <w:sz w:val="24"/>
        </w:rPr>
        <w:t xml:space="preserve"> </w:t>
      </w:r>
      <w:r>
        <w:rPr>
          <w:rFonts w:asciiTheme="minorEastAsia" w:hAnsiTheme="minorEastAsia" w:cstheme="minorEastAsia" w:hint="eastAsia"/>
          <w:sz w:val="24"/>
        </w:rPr>
        <w:t>多与学习能力稍弱的孩子沟通，消除他们的心理障碍，帮助他们形成良好的学习习惯，加强方法指导，从最基础的知识抓起，根据学生差异性进行分层教学，努力使每位学生在原有基础上得到最大程度的发展。</w:t>
      </w:r>
      <w:r>
        <w:rPr>
          <w:rFonts w:ascii="楷体" w:eastAsia="楷体" w:hAnsi="楷体"/>
          <w:sz w:val="32"/>
        </w:rPr>
        <w:tab/>
      </w:r>
    </w:p>
    <w:p w:rsidR="003327A8" w:rsidRDefault="003327A8">
      <w:pPr>
        <w:ind w:leftChars="200" w:left="420"/>
        <w:rPr>
          <w:rFonts w:asciiTheme="minorEastAsia" w:hAnsiTheme="minorEastAsia" w:cstheme="minorEastAsia"/>
          <w:sz w:val="24"/>
        </w:rPr>
      </w:pPr>
    </w:p>
    <w:sectPr w:rsidR="00332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92C" w:rsidRDefault="00C1792C" w:rsidP="00F37BB2">
      <w:r>
        <w:separator/>
      </w:r>
    </w:p>
  </w:endnote>
  <w:endnote w:type="continuationSeparator" w:id="0">
    <w:p w:rsidR="00C1792C" w:rsidRDefault="00C1792C" w:rsidP="00F3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92C" w:rsidRDefault="00C1792C" w:rsidP="00F37BB2">
      <w:r>
        <w:separator/>
      </w:r>
    </w:p>
  </w:footnote>
  <w:footnote w:type="continuationSeparator" w:id="0">
    <w:p w:rsidR="00C1792C" w:rsidRDefault="00C1792C" w:rsidP="00F3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034287"/>
    <w:multiLevelType w:val="singleLevel"/>
    <w:tmpl w:val="EF034287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9A932DB"/>
    <w:multiLevelType w:val="singleLevel"/>
    <w:tmpl w:val="29A932D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1116F6"/>
    <w:rsid w:val="003327A8"/>
    <w:rsid w:val="00C1792C"/>
    <w:rsid w:val="00F37BB2"/>
    <w:rsid w:val="131116F6"/>
    <w:rsid w:val="7F3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B0B14"/>
  <w15:docId w15:val="{C8C46E97-CBDD-42AE-B2B4-6DE1969B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rsid w:val="00F37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37B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37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37B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丽丽</dc:creator>
  <cp:lastModifiedBy>Administrator</cp:lastModifiedBy>
  <cp:revision>2</cp:revision>
  <dcterms:created xsi:type="dcterms:W3CDTF">2020-07-12T11:55:00Z</dcterms:created>
  <dcterms:modified xsi:type="dcterms:W3CDTF">2020-07-14T00:00:00Z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