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B41" w:rsidRPr="002D49FB" w:rsidRDefault="00252A90">
      <w:pPr>
        <w:jc w:val="center"/>
        <w:rPr>
          <w:rFonts w:ascii="方正小标宋简体" w:eastAsia="方正小标宋简体" w:hAnsi="黑体"/>
          <w:b/>
          <w:sz w:val="30"/>
          <w:szCs w:val="30"/>
        </w:rPr>
      </w:pPr>
      <w:r w:rsidRPr="002D49FB">
        <w:rPr>
          <w:rFonts w:ascii="方正小标宋简体" w:eastAsia="方正小标宋简体" w:hAnsi="黑体" w:hint="eastAsia"/>
          <w:b/>
          <w:sz w:val="30"/>
          <w:szCs w:val="30"/>
        </w:rPr>
        <w:t>小学阶段</w:t>
      </w:r>
      <w:r w:rsidR="008905EB" w:rsidRPr="002D49FB">
        <w:rPr>
          <w:rFonts w:ascii="方正小标宋简体" w:eastAsia="方正小标宋简体" w:hAnsi="黑体" w:hint="eastAsia"/>
          <w:b/>
          <w:sz w:val="30"/>
          <w:szCs w:val="30"/>
        </w:rPr>
        <w:t>学业质量</w:t>
      </w:r>
      <w:r w:rsidR="002D49FB" w:rsidRPr="002D49FB">
        <w:rPr>
          <w:rFonts w:ascii="方正小标宋简体" w:eastAsia="方正小标宋简体" w:hAnsi="黑体" w:hint="eastAsia"/>
          <w:b/>
          <w:sz w:val="30"/>
          <w:szCs w:val="30"/>
        </w:rPr>
        <w:t>监测</w:t>
      </w:r>
      <w:r w:rsidR="00FB7C6D" w:rsidRPr="00FB7C6D">
        <w:rPr>
          <w:rFonts w:ascii="方正小标宋简体" w:eastAsia="方正小标宋简体" w:hAnsi="黑体" w:hint="eastAsia"/>
          <w:b/>
          <w:sz w:val="30"/>
          <w:szCs w:val="30"/>
          <w:u w:val="single"/>
        </w:rPr>
        <w:t>数学</w:t>
      </w:r>
      <w:r w:rsidRPr="002D49FB">
        <w:rPr>
          <w:rFonts w:ascii="方正小标宋简体" w:eastAsia="方正小标宋简体" w:hAnsi="黑体" w:hint="eastAsia"/>
          <w:b/>
          <w:sz w:val="30"/>
          <w:szCs w:val="30"/>
        </w:rPr>
        <w:t>学科</w:t>
      </w:r>
      <w:r w:rsidR="008905EB" w:rsidRPr="002D49FB">
        <w:rPr>
          <w:rFonts w:ascii="方正小标宋简体" w:eastAsia="方正小标宋简体" w:hAnsi="黑体" w:hint="eastAsia"/>
          <w:b/>
          <w:sz w:val="30"/>
          <w:szCs w:val="30"/>
        </w:rPr>
        <w:t>质量分析</w:t>
      </w:r>
    </w:p>
    <w:p w:rsidR="00E65B41" w:rsidRPr="00FB7C6D" w:rsidRDefault="00FB7C6D">
      <w:pPr>
        <w:jc w:val="center"/>
        <w:rPr>
          <w:rFonts w:ascii="方正小标宋简体" w:eastAsia="方正小标宋简体" w:hAnsi="黑体"/>
          <w:b/>
          <w:sz w:val="30"/>
          <w:szCs w:val="30"/>
          <w:u w:val="single"/>
        </w:rPr>
      </w:pPr>
      <w:r w:rsidRPr="00FB7C6D">
        <w:rPr>
          <w:rFonts w:ascii="方正小标宋简体" w:eastAsia="方正小标宋简体" w:hAnsi="黑体" w:hint="eastAsia"/>
          <w:b/>
          <w:sz w:val="30"/>
          <w:szCs w:val="30"/>
          <w:u w:val="single"/>
        </w:rPr>
        <w:t>第二实验小学</w:t>
      </w:r>
    </w:p>
    <w:p w:rsidR="00E65B41" w:rsidRDefault="008905EB" w:rsidP="002D49FB">
      <w:pPr>
        <w:pStyle w:val="1"/>
        <w:ind w:firstLineChars="0" w:firstLine="0"/>
        <w:rPr>
          <w:rFonts w:ascii="Times New Roman" w:eastAsia="黑体" w:hAnsi="Times New Roman"/>
          <w:sz w:val="28"/>
          <w:szCs w:val="28"/>
        </w:rPr>
      </w:pPr>
      <w:r>
        <w:rPr>
          <w:rFonts w:ascii="Times New Roman" w:eastAsia="黑体" w:hAnsi="黑体"/>
          <w:sz w:val="28"/>
          <w:szCs w:val="28"/>
        </w:rPr>
        <w:t>一、基本信息</w:t>
      </w:r>
      <w:r>
        <w:rPr>
          <w:rFonts w:ascii="Times New Roman" w:eastAsia="黑体" w:hAnsi="Times New Roman"/>
          <w:sz w:val="28"/>
          <w:szCs w:val="28"/>
        </w:rPr>
        <w:t xml:space="preserve">    </w:t>
      </w:r>
    </w:p>
    <w:p w:rsidR="004C22F2" w:rsidRPr="004C22F2" w:rsidRDefault="004C22F2" w:rsidP="00FB7C6D">
      <w:pPr>
        <w:ind w:firstLineChars="50" w:firstLine="140"/>
        <w:rPr>
          <w:rFonts w:ascii="Times New Roman" w:eastAsia="黑体" w:hAnsi="黑体"/>
          <w:sz w:val="28"/>
          <w:szCs w:val="28"/>
        </w:rPr>
      </w:pPr>
      <w:r w:rsidRPr="004C22F2">
        <w:rPr>
          <w:sz w:val="28"/>
          <w:szCs w:val="24"/>
        </w:rPr>
        <w:t>参测班级：</w:t>
      </w:r>
      <w:r w:rsidRPr="004C22F2">
        <w:rPr>
          <w:rFonts w:ascii="Times New Roman" w:eastAsia="黑体" w:hAnsi="黑体" w:hint="eastAsia"/>
          <w:sz w:val="28"/>
          <w:szCs w:val="28"/>
        </w:rPr>
        <w:t>六</w:t>
      </w:r>
      <w:r w:rsidRPr="004C22F2">
        <w:rPr>
          <w:rFonts w:ascii="Times New Roman" w:eastAsia="黑体" w:hAnsi="黑体" w:hint="eastAsia"/>
          <w:sz w:val="28"/>
          <w:szCs w:val="28"/>
        </w:rPr>
        <w:t xml:space="preserve">1--2   </w:t>
      </w:r>
      <w:r w:rsidRPr="004C22F2">
        <w:rPr>
          <w:rFonts w:ascii="Times New Roman" w:eastAsia="黑体" w:hAnsi="黑体" w:hint="eastAsia"/>
          <w:sz w:val="28"/>
          <w:szCs w:val="28"/>
        </w:rPr>
        <w:t>任课教师：钱惠芳</w:t>
      </w:r>
      <w:r w:rsidRPr="004C22F2">
        <w:rPr>
          <w:rFonts w:ascii="Times New Roman" w:eastAsia="黑体" w:hAnsi="黑体" w:hint="eastAsia"/>
          <w:sz w:val="28"/>
          <w:szCs w:val="28"/>
        </w:rPr>
        <w:t xml:space="preserve">   </w:t>
      </w:r>
      <w:r>
        <w:rPr>
          <w:rFonts w:ascii="Times New Roman" w:eastAsia="黑体" w:hAnsi="黑体" w:hint="eastAsia"/>
          <w:sz w:val="28"/>
          <w:szCs w:val="28"/>
        </w:rPr>
        <w:t xml:space="preserve">  </w:t>
      </w:r>
      <w:r w:rsidRPr="004C22F2">
        <w:rPr>
          <w:rFonts w:ascii="Times New Roman" w:eastAsia="黑体" w:hAnsi="黑体" w:hint="eastAsia"/>
          <w:sz w:val="28"/>
          <w:szCs w:val="28"/>
        </w:rPr>
        <w:t>六</w:t>
      </w:r>
      <w:r w:rsidRPr="004C22F2">
        <w:rPr>
          <w:rFonts w:ascii="Times New Roman" w:eastAsia="黑体" w:hAnsi="黑体" w:hint="eastAsia"/>
          <w:sz w:val="28"/>
          <w:szCs w:val="28"/>
        </w:rPr>
        <w:t xml:space="preserve">3--4  </w:t>
      </w:r>
      <w:r>
        <w:rPr>
          <w:rFonts w:ascii="Times New Roman" w:eastAsia="黑体" w:hAnsi="黑体" w:hint="eastAsia"/>
          <w:sz w:val="28"/>
          <w:szCs w:val="28"/>
        </w:rPr>
        <w:t xml:space="preserve"> </w:t>
      </w:r>
      <w:r w:rsidRPr="004C22F2">
        <w:rPr>
          <w:rFonts w:ascii="Times New Roman" w:eastAsia="黑体" w:hAnsi="黑体" w:hint="eastAsia"/>
          <w:sz w:val="28"/>
          <w:szCs w:val="28"/>
        </w:rPr>
        <w:t>任课教师：王国芹</w:t>
      </w:r>
    </w:p>
    <w:p w:rsidR="004C22F2" w:rsidRPr="004C22F2" w:rsidRDefault="004C22F2" w:rsidP="00FB7C6D">
      <w:pPr>
        <w:pStyle w:val="1"/>
        <w:ind w:firstLineChars="550" w:firstLine="1540"/>
        <w:rPr>
          <w:rFonts w:ascii="Times New Roman" w:eastAsia="黑体" w:hAnsi="黑体"/>
          <w:sz w:val="28"/>
          <w:szCs w:val="28"/>
        </w:rPr>
      </w:pPr>
      <w:r w:rsidRPr="004C22F2">
        <w:rPr>
          <w:rFonts w:ascii="Times New Roman" w:eastAsia="黑体" w:hAnsi="黑体" w:hint="eastAsia"/>
          <w:sz w:val="28"/>
          <w:szCs w:val="28"/>
        </w:rPr>
        <w:t>六</w:t>
      </w:r>
      <w:r w:rsidRPr="004C22F2">
        <w:rPr>
          <w:rFonts w:ascii="Times New Roman" w:eastAsia="黑体" w:hAnsi="黑体" w:hint="eastAsia"/>
          <w:sz w:val="28"/>
          <w:szCs w:val="28"/>
        </w:rPr>
        <w:t xml:space="preserve">5--6   </w:t>
      </w:r>
      <w:r w:rsidRPr="004C22F2">
        <w:rPr>
          <w:rFonts w:ascii="Times New Roman" w:eastAsia="黑体" w:hAnsi="黑体" w:hint="eastAsia"/>
          <w:sz w:val="28"/>
          <w:szCs w:val="28"/>
        </w:rPr>
        <w:t>任课教师：赵</w:t>
      </w:r>
      <w:r w:rsidRPr="004C22F2">
        <w:rPr>
          <w:rFonts w:ascii="Times New Roman" w:eastAsia="黑体" w:hAnsi="黑体" w:hint="eastAsia"/>
          <w:sz w:val="28"/>
          <w:szCs w:val="28"/>
        </w:rPr>
        <w:t xml:space="preserve">  </w:t>
      </w:r>
      <w:r w:rsidRPr="004C22F2">
        <w:rPr>
          <w:rFonts w:ascii="Times New Roman" w:eastAsia="黑体" w:hAnsi="黑体" w:hint="eastAsia"/>
          <w:sz w:val="28"/>
          <w:szCs w:val="28"/>
        </w:rPr>
        <w:t>娟</w:t>
      </w:r>
      <w:r w:rsidRPr="004C22F2">
        <w:rPr>
          <w:rFonts w:ascii="Times New Roman" w:eastAsia="黑体" w:hAnsi="黑体" w:hint="eastAsia"/>
          <w:sz w:val="28"/>
          <w:szCs w:val="28"/>
        </w:rPr>
        <w:t xml:space="preserve">      </w:t>
      </w:r>
      <w:r>
        <w:rPr>
          <w:rFonts w:ascii="Times New Roman" w:eastAsia="黑体" w:hAnsi="黑体" w:hint="eastAsia"/>
          <w:sz w:val="28"/>
          <w:szCs w:val="28"/>
        </w:rPr>
        <w:t xml:space="preserve"> </w:t>
      </w:r>
      <w:r w:rsidRPr="004C22F2">
        <w:rPr>
          <w:rFonts w:ascii="Times New Roman" w:eastAsia="黑体" w:hAnsi="黑体" w:hint="eastAsia"/>
          <w:sz w:val="28"/>
          <w:szCs w:val="28"/>
        </w:rPr>
        <w:t>六</w:t>
      </w:r>
      <w:r w:rsidRPr="004C22F2">
        <w:rPr>
          <w:rFonts w:ascii="Times New Roman" w:eastAsia="黑体" w:hAnsi="黑体" w:hint="eastAsia"/>
          <w:sz w:val="28"/>
          <w:szCs w:val="28"/>
        </w:rPr>
        <w:t>7</w:t>
      </w:r>
      <w:r>
        <w:rPr>
          <w:rFonts w:ascii="Times New Roman" w:eastAsia="黑体" w:hAnsi="黑体" w:hint="eastAsia"/>
          <w:sz w:val="28"/>
          <w:szCs w:val="28"/>
        </w:rPr>
        <w:t xml:space="preserve">  </w:t>
      </w:r>
      <w:r w:rsidRPr="004C22F2">
        <w:rPr>
          <w:rFonts w:ascii="Times New Roman" w:eastAsia="黑体" w:hAnsi="黑体" w:hint="eastAsia"/>
          <w:sz w:val="28"/>
          <w:szCs w:val="28"/>
        </w:rPr>
        <w:t xml:space="preserve"> </w:t>
      </w:r>
      <w:r w:rsidRPr="004C22F2">
        <w:rPr>
          <w:rFonts w:ascii="Times New Roman" w:eastAsia="黑体" w:hAnsi="黑体" w:hint="eastAsia"/>
          <w:sz w:val="28"/>
          <w:szCs w:val="28"/>
        </w:rPr>
        <w:t>任课教师：王</w:t>
      </w:r>
      <w:r w:rsidRPr="004C22F2">
        <w:rPr>
          <w:rFonts w:ascii="Times New Roman" w:eastAsia="黑体" w:hAnsi="黑体" w:hint="eastAsia"/>
          <w:sz w:val="28"/>
          <w:szCs w:val="28"/>
        </w:rPr>
        <w:t xml:space="preserve">  </w:t>
      </w:r>
      <w:r w:rsidRPr="004C22F2">
        <w:rPr>
          <w:rFonts w:ascii="Times New Roman" w:eastAsia="黑体" w:hAnsi="黑体" w:hint="eastAsia"/>
          <w:sz w:val="28"/>
          <w:szCs w:val="28"/>
        </w:rPr>
        <w:t>琳</w:t>
      </w:r>
    </w:p>
    <w:p w:rsidR="004C22F2" w:rsidRPr="004C22F2" w:rsidRDefault="004C22F2" w:rsidP="00FB7C6D">
      <w:pPr>
        <w:pStyle w:val="1"/>
        <w:ind w:firstLineChars="650" w:firstLine="1820"/>
        <w:rPr>
          <w:rFonts w:ascii="Times New Roman" w:eastAsia="黑体" w:hAnsi="黑体"/>
          <w:sz w:val="28"/>
          <w:szCs w:val="28"/>
        </w:rPr>
      </w:pPr>
      <w:r w:rsidRPr="004C22F2">
        <w:rPr>
          <w:rFonts w:ascii="Times New Roman" w:eastAsia="黑体" w:hAnsi="黑体" w:hint="eastAsia"/>
          <w:sz w:val="28"/>
          <w:szCs w:val="28"/>
        </w:rPr>
        <w:t>六</w:t>
      </w:r>
      <w:r w:rsidRPr="004C22F2">
        <w:rPr>
          <w:rFonts w:ascii="Times New Roman" w:eastAsia="黑体" w:hAnsi="黑体" w:hint="eastAsia"/>
          <w:sz w:val="28"/>
          <w:szCs w:val="28"/>
        </w:rPr>
        <w:t>8</w:t>
      </w:r>
      <w:r>
        <w:rPr>
          <w:rFonts w:ascii="Times New Roman" w:eastAsia="黑体" w:hAnsi="黑体" w:hint="eastAsia"/>
          <w:sz w:val="28"/>
          <w:szCs w:val="28"/>
        </w:rPr>
        <w:t xml:space="preserve"> </w:t>
      </w:r>
      <w:r w:rsidRPr="004C22F2">
        <w:rPr>
          <w:rFonts w:ascii="Times New Roman" w:eastAsia="黑体" w:hAnsi="黑体" w:hint="eastAsia"/>
          <w:sz w:val="28"/>
          <w:szCs w:val="28"/>
        </w:rPr>
        <w:t xml:space="preserve"> </w:t>
      </w:r>
      <w:r>
        <w:rPr>
          <w:rFonts w:ascii="Times New Roman" w:eastAsia="黑体" w:hAnsi="黑体" w:hint="eastAsia"/>
          <w:sz w:val="28"/>
          <w:szCs w:val="28"/>
        </w:rPr>
        <w:t xml:space="preserve"> </w:t>
      </w:r>
      <w:r w:rsidRPr="004C22F2">
        <w:rPr>
          <w:rFonts w:ascii="Times New Roman" w:eastAsia="黑体" w:hAnsi="黑体" w:hint="eastAsia"/>
          <w:sz w:val="28"/>
          <w:szCs w:val="28"/>
        </w:rPr>
        <w:t>任课教师：马惠芬</w:t>
      </w:r>
      <w:r w:rsidRPr="004C22F2">
        <w:rPr>
          <w:rFonts w:ascii="Times New Roman" w:eastAsia="黑体" w:hAnsi="黑体" w:hint="eastAsia"/>
          <w:sz w:val="28"/>
          <w:szCs w:val="28"/>
        </w:rPr>
        <w:t xml:space="preserve">      </w:t>
      </w:r>
      <w:r w:rsidRPr="004C22F2">
        <w:rPr>
          <w:rFonts w:ascii="Times New Roman" w:eastAsia="黑体" w:hAnsi="黑体" w:hint="eastAsia"/>
          <w:sz w:val="28"/>
          <w:szCs w:val="28"/>
        </w:rPr>
        <w:t>六</w:t>
      </w:r>
      <w:r w:rsidRPr="004C22F2">
        <w:rPr>
          <w:rFonts w:ascii="Times New Roman" w:eastAsia="黑体" w:hAnsi="黑体" w:hint="eastAsia"/>
          <w:sz w:val="28"/>
          <w:szCs w:val="28"/>
        </w:rPr>
        <w:t xml:space="preserve">9 </w:t>
      </w:r>
      <w:r>
        <w:rPr>
          <w:rFonts w:ascii="Times New Roman" w:eastAsia="黑体" w:hAnsi="黑体" w:hint="eastAsia"/>
          <w:sz w:val="28"/>
          <w:szCs w:val="28"/>
        </w:rPr>
        <w:t xml:space="preserve">   </w:t>
      </w:r>
      <w:r w:rsidRPr="004C22F2">
        <w:rPr>
          <w:rFonts w:ascii="Times New Roman" w:eastAsia="黑体" w:hAnsi="黑体" w:hint="eastAsia"/>
          <w:sz w:val="28"/>
          <w:szCs w:val="28"/>
        </w:rPr>
        <w:t>任课教师：吕加良</w:t>
      </w:r>
    </w:p>
    <w:p w:rsidR="00E65B41" w:rsidRDefault="008905EB">
      <w:pPr>
        <w:pStyle w:val="1"/>
        <w:ind w:firstLineChars="0" w:firstLine="0"/>
        <w:rPr>
          <w:rFonts w:ascii="Times New Roman" w:eastAsia="黑体" w:hAnsi="Times New Roman"/>
          <w:sz w:val="28"/>
          <w:szCs w:val="28"/>
        </w:rPr>
      </w:pPr>
      <w:r>
        <w:rPr>
          <w:rFonts w:ascii="Times New Roman" w:eastAsia="黑体" w:hAnsi="黑体"/>
          <w:sz w:val="28"/>
          <w:szCs w:val="28"/>
        </w:rPr>
        <w:t>二、逐题得分率统计</w:t>
      </w: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8"/>
        <w:gridCol w:w="1676"/>
        <w:gridCol w:w="1417"/>
        <w:gridCol w:w="1418"/>
        <w:gridCol w:w="1559"/>
        <w:gridCol w:w="1984"/>
      </w:tblGrid>
      <w:tr w:rsidR="004C22F2" w:rsidTr="004C22F2">
        <w:trPr>
          <w:trHeight w:val="962"/>
        </w:trPr>
        <w:tc>
          <w:tcPr>
            <w:tcW w:w="1378" w:type="dxa"/>
            <w:vAlign w:val="center"/>
          </w:tcPr>
          <w:p w:rsidR="004C22F2" w:rsidRDefault="004C22F2">
            <w:pPr>
              <w:jc w:val="center"/>
              <w:rPr>
                <w:rFonts w:ascii="Times New Roman" w:hAnsi="Times New Roman"/>
                <w:sz w:val="24"/>
                <w:szCs w:val="24"/>
              </w:rPr>
            </w:pPr>
            <w:r>
              <w:rPr>
                <w:rFonts w:ascii="Times New Roman" w:hAnsi="宋体"/>
                <w:sz w:val="24"/>
                <w:szCs w:val="24"/>
              </w:rPr>
              <w:t>题号</w:t>
            </w:r>
          </w:p>
        </w:tc>
        <w:tc>
          <w:tcPr>
            <w:tcW w:w="1676" w:type="dxa"/>
            <w:vAlign w:val="center"/>
          </w:tcPr>
          <w:p w:rsidR="004C22F2" w:rsidRPr="004C22F2" w:rsidRDefault="004C22F2">
            <w:pPr>
              <w:jc w:val="center"/>
              <w:rPr>
                <w:rFonts w:ascii="Times New Roman" w:hAnsi="Times New Roman"/>
                <w:szCs w:val="24"/>
              </w:rPr>
            </w:pPr>
            <w:r w:rsidRPr="004C22F2">
              <w:rPr>
                <w:rFonts w:ascii="Times New Roman" w:hAnsi="Times New Roman" w:hint="eastAsia"/>
                <w:szCs w:val="24"/>
              </w:rPr>
              <w:t>一、计算题</w:t>
            </w:r>
          </w:p>
        </w:tc>
        <w:tc>
          <w:tcPr>
            <w:tcW w:w="1417" w:type="dxa"/>
            <w:vAlign w:val="center"/>
          </w:tcPr>
          <w:p w:rsidR="004C22F2" w:rsidRPr="004C22F2" w:rsidRDefault="004C22F2" w:rsidP="004C22F2">
            <w:pPr>
              <w:jc w:val="center"/>
              <w:rPr>
                <w:rFonts w:ascii="Times New Roman" w:hAnsi="Times New Roman"/>
                <w:szCs w:val="24"/>
              </w:rPr>
            </w:pPr>
            <w:r w:rsidRPr="004C22F2">
              <w:rPr>
                <w:rFonts w:ascii="Times New Roman" w:hAnsi="Times New Roman" w:hint="eastAsia"/>
                <w:szCs w:val="24"/>
              </w:rPr>
              <w:t>二填空题</w:t>
            </w:r>
          </w:p>
        </w:tc>
        <w:tc>
          <w:tcPr>
            <w:tcW w:w="1418" w:type="dxa"/>
            <w:vAlign w:val="center"/>
          </w:tcPr>
          <w:p w:rsidR="004C22F2" w:rsidRPr="004C22F2" w:rsidRDefault="004C22F2" w:rsidP="004C22F2">
            <w:pPr>
              <w:jc w:val="center"/>
              <w:rPr>
                <w:rFonts w:ascii="Times New Roman" w:hAnsi="Times New Roman"/>
                <w:szCs w:val="24"/>
              </w:rPr>
            </w:pPr>
            <w:r w:rsidRPr="004C22F2">
              <w:rPr>
                <w:rFonts w:ascii="Times New Roman" w:hAnsi="Times New Roman" w:hint="eastAsia"/>
                <w:szCs w:val="24"/>
              </w:rPr>
              <w:t>三选择题</w:t>
            </w:r>
          </w:p>
        </w:tc>
        <w:tc>
          <w:tcPr>
            <w:tcW w:w="1559" w:type="dxa"/>
            <w:vAlign w:val="center"/>
          </w:tcPr>
          <w:p w:rsidR="004C22F2" w:rsidRPr="004C22F2" w:rsidRDefault="004C22F2" w:rsidP="004C22F2">
            <w:pPr>
              <w:jc w:val="center"/>
              <w:rPr>
                <w:rFonts w:ascii="Times New Roman" w:hAnsi="Times New Roman"/>
                <w:szCs w:val="24"/>
              </w:rPr>
            </w:pPr>
            <w:r>
              <w:rPr>
                <w:rFonts w:ascii="Times New Roman" w:hAnsi="Times New Roman" w:hint="eastAsia"/>
                <w:szCs w:val="24"/>
              </w:rPr>
              <w:t>四、</w:t>
            </w:r>
            <w:r w:rsidRPr="004C22F2">
              <w:rPr>
                <w:rFonts w:ascii="Times New Roman" w:hAnsi="Times New Roman" w:hint="eastAsia"/>
                <w:szCs w:val="24"/>
              </w:rPr>
              <w:t>实践操作</w:t>
            </w:r>
          </w:p>
        </w:tc>
        <w:tc>
          <w:tcPr>
            <w:tcW w:w="1984" w:type="dxa"/>
            <w:vAlign w:val="center"/>
          </w:tcPr>
          <w:p w:rsidR="004C22F2" w:rsidRPr="004C22F2" w:rsidRDefault="004C22F2" w:rsidP="004C22F2">
            <w:pPr>
              <w:jc w:val="center"/>
              <w:rPr>
                <w:rFonts w:ascii="Times New Roman" w:hAnsi="Times New Roman"/>
                <w:szCs w:val="24"/>
              </w:rPr>
            </w:pPr>
            <w:r>
              <w:rPr>
                <w:rFonts w:ascii="Times New Roman" w:hAnsi="Times New Roman" w:hint="eastAsia"/>
                <w:szCs w:val="24"/>
              </w:rPr>
              <w:t>五、</w:t>
            </w:r>
            <w:r w:rsidRPr="004C22F2">
              <w:rPr>
                <w:rFonts w:ascii="Times New Roman" w:hAnsi="Times New Roman" w:hint="eastAsia"/>
                <w:szCs w:val="24"/>
              </w:rPr>
              <w:t>解决问题</w:t>
            </w:r>
          </w:p>
        </w:tc>
      </w:tr>
      <w:tr w:rsidR="004C22F2" w:rsidTr="004C22F2">
        <w:trPr>
          <w:trHeight w:val="679"/>
        </w:trPr>
        <w:tc>
          <w:tcPr>
            <w:tcW w:w="1378" w:type="dxa"/>
            <w:vAlign w:val="center"/>
          </w:tcPr>
          <w:p w:rsidR="004C22F2" w:rsidRDefault="004C22F2">
            <w:pPr>
              <w:jc w:val="center"/>
              <w:rPr>
                <w:rFonts w:ascii="Times New Roman" w:hAnsi="Times New Roman"/>
                <w:sz w:val="24"/>
                <w:szCs w:val="24"/>
              </w:rPr>
            </w:pPr>
            <w:r>
              <w:rPr>
                <w:rFonts w:ascii="Times New Roman" w:hAnsi="宋体"/>
                <w:sz w:val="24"/>
                <w:szCs w:val="24"/>
              </w:rPr>
              <w:t>应得分</w:t>
            </w:r>
          </w:p>
        </w:tc>
        <w:tc>
          <w:tcPr>
            <w:tcW w:w="1676" w:type="dxa"/>
            <w:vAlign w:val="center"/>
          </w:tcPr>
          <w:p w:rsidR="004C22F2" w:rsidRDefault="00D2043D">
            <w:pPr>
              <w:jc w:val="center"/>
              <w:rPr>
                <w:rFonts w:ascii="Times New Roman" w:hAnsi="Times New Roman"/>
                <w:szCs w:val="21"/>
              </w:rPr>
            </w:pPr>
            <w:r>
              <w:rPr>
                <w:rFonts w:ascii="Times New Roman" w:hAnsi="Times New Roman" w:hint="eastAsia"/>
                <w:szCs w:val="21"/>
              </w:rPr>
              <w:t>5446</w:t>
            </w:r>
          </w:p>
        </w:tc>
        <w:tc>
          <w:tcPr>
            <w:tcW w:w="1417" w:type="dxa"/>
            <w:vAlign w:val="center"/>
          </w:tcPr>
          <w:p w:rsidR="004C22F2" w:rsidRDefault="00D2043D">
            <w:pPr>
              <w:jc w:val="center"/>
              <w:rPr>
                <w:rFonts w:ascii="Times New Roman" w:hAnsi="Times New Roman"/>
                <w:szCs w:val="21"/>
              </w:rPr>
            </w:pPr>
            <w:r>
              <w:rPr>
                <w:rFonts w:ascii="Times New Roman" w:hAnsi="Times New Roman" w:hint="eastAsia"/>
                <w:szCs w:val="21"/>
              </w:rPr>
              <w:t>4279</w:t>
            </w:r>
          </w:p>
        </w:tc>
        <w:tc>
          <w:tcPr>
            <w:tcW w:w="1418" w:type="dxa"/>
            <w:vAlign w:val="center"/>
          </w:tcPr>
          <w:p w:rsidR="004C22F2" w:rsidRDefault="00D2043D">
            <w:pPr>
              <w:jc w:val="center"/>
              <w:rPr>
                <w:rFonts w:ascii="Times New Roman" w:hAnsi="Times New Roman"/>
                <w:szCs w:val="21"/>
              </w:rPr>
            </w:pPr>
            <w:r>
              <w:rPr>
                <w:rFonts w:ascii="Times New Roman" w:hAnsi="Times New Roman" w:hint="eastAsia"/>
                <w:szCs w:val="21"/>
              </w:rPr>
              <w:t>1945</w:t>
            </w:r>
          </w:p>
        </w:tc>
        <w:tc>
          <w:tcPr>
            <w:tcW w:w="1559" w:type="dxa"/>
            <w:vAlign w:val="center"/>
          </w:tcPr>
          <w:p w:rsidR="004C22F2" w:rsidRDefault="00D2043D">
            <w:pPr>
              <w:jc w:val="center"/>
              <w:rPr>
                <w:rFonts w:ascii="Times New Roman" w:hAnsi="Times New Roman"/>
                <w:szCs w:val="21"/>
              </w:rPr>
            </w:pPr>
            <w:r>
              <w:rPr>
                <w:rFonts w:ascii="Times New Roman" w:hAnsi="Times New Roman" w:hint="eastAsia"/>
                <w:szCs w:val="21"/>
              </w:rPr>
              <w:t>1556</w:t>
            </w:r>
          </w:p>
        </w:tc>
        <w:tc>
          <w:tcPr>
            <w:tcW w:w="1984" w:type="dxa"/>
            <w:vAlign w:val="center"/>
          </w:tcPr>
          <w:p w:rsidR="004C22F2" w:rsidRDefault="00D2043D">
            <w:pPr>
              <w:jc w:val="center"/>
              <w:rPr>
                <w:rFonts w:ascii="Times New Roman" w:hAnsi="Times New Roman"/>
                <w:szCs w:val="21"/>
              </w:rPr>
            </w:pPr>
            <w:r>
              <w:rPr>
                <w:rFonts w:ascii="Times New Roman" w:hAnsi="Times New Roman" w:hint="eastAsia"/>
                <w:szCs w:val="21"/>
              </w:rPr>
              <w:t>6224</w:t>
            </w:r>
          </w:p>
        </w:tc>
      </w:tr>
      <w:tr w:rsidR="004C22F2" w:rsidTr="004C22F2">
        <w:trPr>
          <w:trHeight w:val="713"/>
        </w:trPr>
        <w:tc>
          <w:tcPr>
            <w:tcW w:w="1378" w:type="dxa"/>
            <w:vAlign w:val="center"/>
          </w:tcPr>
          <w:p w:rsidR="004C22F2" w:rsidRDefault="004C22F2">
            <w:pPr>
              <w:jc w:val="center"/>
              <w:rPr>
                <w:rFonts w:ascii="Times New Roman" w:hAnsi="Times New Roman"/>
                <w:sz w:val="24"/>
                <w:szCs w:val="24"/>
              </w:rPr>
            </w:pPr>
            <w:r>
              <w:rPr>
                <w:rFonts w:ascii="Times New Roman" w:hAnsi="宋体"/>
                <w:sz w:val="24"/>
                <w:szCs w:val="24"/>
              </w:rPr>
              <w:t>实得分</w:t>
            </w:r>
          </w:p>
        </w:tc>
        <w:tc>
          <w:tcPr>
            <w:tcW w:w="1676" w:type="dxa"/>
            <w:vAlign w:val="center"/>
          </w:tcPr>
          <w:p w:rsidR="004C22F2" w:rsidRDefault="00D2043D">
            <w:pPr>
              <w:jc w:val="center"/>
              <w:rPr>
                <w:rFonts w:ascii="Times New Roman" w:hAnsi="Times New Roman"/>
                <w:szCs w:val="21"/>
              </w:rPr>
            </w:pPr>
            <w:r>
              <w:rPr>
                <w:rFonts w:ascii="Times New Roman" w:hAnsi="Times New Roman" w:hint="eastAsia"/>
                <w:szCs w:val="21"/>
              </w:rPr>
              <w:t>5138</w:t>
            </w:r>
          </w:p>
        </w:tc>
        <w:tc>
          <w:tcPr>
            <w:tcW w:w="1417" w:type="dxa"/>
            <w:vAlign w:val="center"/>
          </w:tcPr>
          <w:p w:rsidR="004C22F2" w:rsidRDefault="00D2043D">
            <w:pPr>
              <w:jc w:val="center"/>
              <w:rPr>
                <w:rFonts w:ascii="Times New Roman" w:hAnsi="Times New Roman"/>
                <w:szCs w:val="21"/>
              </w:rPr>
            </w:pPr>
            <w:r>
              <w:rPr>
                <w:rFonts w:ascii="Times New Roman" w:hAnsi="Times New Roman" w:hint="eastAsia"/>
                <w:szCs w:val="21"/>
              </w:rPr>
              <w:t>3795</w:t>
            </w:r>
          </w:p>
        </w:tc>
        <w:tc>
          <w:tcPr>
            <w:tcW w:w="1418" w:type="dxa"/>
            <w:vAlign w:val="center"/>
          </w:tcPr>
          <w:p w:rsidR="004C22F2" w:rsidRDefault="00D2043D">
            <w:pPr>
              <w:jc w:val="center"/>
              <w:rPr>
                <w:rFonts w:ascii="Times New Roman" w:hAnsi="Times New Roman"/>
                <w:szCs w:val="21"/>
              </w:rPr>
            </w:pPr>
            <w:r>
              <w:rPr>
                <w:rFonts w:ascii="Times New Roman" w:hAnsi="Times New Roman" w:hint="eastAsia"/>
                <w:szCs w:val="21"/>
              </w:rPr>
              <w:t>1074</w:t>
            </w:r>
          </w:p>
        </w:tc>
        <w:tc>
          <w:tcPr>
            <w:tcW w:w="1559" w:type="dxa"/>
            <w:vAlign w:val="center"/>
          </w:tcPr>
          <w:p w:rsidR="004C22F2" w:rsidRDefault="00D2043D">
            <w:pPr>
              <w:jc w:val="center"/>
              <w:rPr>
                <w:rFonts w:ascii="Times New Roman" w:hAnsi="Times New Roman"/>
                <w:szCs w:val="21"/>
              </w:rPr>
            </w:pPr>
            <w:r>
              <w:rPr>
                <w:rFonts w:ascii="Times New Roman" w:hAnsi="Times New Roman" w:hint="eastAsia"/>
                <w:szCs w:val="21"/>
              </w:rPr>
              <w:t>1315.5</w:t>
            </w:r>
          </w:p>
        </w:tc>
        <w:tc>
          <w:tcPr>
            <w:tcW w:w="1984" w:type="dxa"/>
            <w:vAlign w:val="center"/>
          </w:tcPr>
          <w:p w:rsidR="004C22F2" w:rsidRDefault="00D2043D">
            <w:pPr>
              <w:jc w:val="center"/>
              <w:rPr>
                <w:rFonts w:ascii="Times New Roman" w:hAnsi="Times New Roman"/>
                <w:szCs w:val="21"/>
              </w:rPr>
            </w:pPr>
            <w:r>
              <w:rPr>
                <w:rFonts w:ascii="Times New Roman" w:hAnsi="Times New Roman" w:hint="eastAsia"/>
                <w:szCs w:val="21"/>
              </w:rPr>
              <w:t>4797.5</w:t>
            </w:r>
          </w:p>
        </w:tc>
      </w:tr>
      <w:tr w:rsidR="004C22F2" w:rsidTr="004C22F2">
        <w:trPr>
          <w:trHeight w:val="724"/>
        </w:trPr>
        <w:tc>
          <w:tcPr>
            <w:tcW w:w="1378" w:type="dxa"/>
            <w:vAlign w:val="center"/>
          </w:tcPr>
          <w:p w:rsidR="004C22F2" w:rsidRDefault="004C22F2">
            <w:pPr>
              <w:jc w:val="center"/>
              <w:rPr>
                <w:rFonts w:ascii="Times New Roman" w:hAnsi="Times New Roman"/>
                <w:sz w:val="24"/>
                <w:szCs w:val="24"/>
              </w:rPr>
            </w:pPr>
            <w:r>
              <w:rPr>
                <w:rFonts w:ascii="Times New Roman" w:hAnsi="宋体"/>
                <w:sz w:val="24"/>
                <w:szCs w:val="24"/>
              </w:rPr>
              <w:t>得分率</w:t>
            </w:r>
            <w:r>
              <w:rPr>
                <w:rFonts w:ascii="Times New Roman" w:hAnsi="宋体" w:hint="eastAsia"/>
                <w:sz w:val="24"/>
                <w:szCs w:val="24"/>
              </w:rPr>
              <w:t>%</w:t>
            </w:r>
          </w:p>
        </w:tc>
        <w:tc>
          <w:tcPr>
            <w:tcW w:w="1676" w:type="dxa"/>
            <w:vAlign w:val="center"/>
          </w:tcPr>
          <w:p w:rsidR="004C22F2" w:rsidRDefault="00D2043D">
            <w:pPr>
              <w:jc w:val="center"/>
              <w:rPr>
                <w:rFonts w:ascii="Times New Roman" w:hAnsi="Times New Roman"/>
                <w:szCs w:val="21"/>
              </w:rPr>
            </w:pPr>
            <w:r>
              <w:rPr>
                <w:rFonts w:ascii="Times New Roman" w:hAnsi="Times New Roman" w:hint="eastAsia"/>
                <w:szCs w:val="21"/>
              </w:rPr>
              <w:t>94.3%</w:t>
            </w:r>
          </w:p>
        </w:tc>
        <w:tc>
          <w:tcPr>
            <w:tcW w:w="1417" w:type="dxa"/>
            <w:vAlign w:val="center"/>
          </w:tcPr>
          <w:p w:rsidR="004C22F2" w:rsidRDefault="00D2043D">
            <w:pPr>
              <w:jc w:val="center"/>
              <w:rPr>
                <w:rFonts w:ascii="Times New Roman" w:hAnsi="Times New Roman"/>
                <w:szCs w:val="21"/>
              </w:rPr>
            </w:pPr>
            <w:r>
              <w:rPr>
                <w:rFonts w:ascii="Times New Roman" w:hAnsi="Times New Roman" w:hint="eastAsia"/>
                <w:szCs w:val="21"/>
              </w:rPr>
              <w:t>88.6%</w:t>
            </w:r>
          </w:p>
        </w:tc>
        <w:tc>
          <w:tcPr>
            <w:tcW w:w="1418" w:type="dxa"/>
            <w:vAlign w:val="center"/>
          </w:tcPr>
          <w:p w:rsidR="004C22F2" w:rsidRDefault="00D2043D">
            <w:pPr>
              <w:jc w:val="center"/>
              <w:rPr>
                <w:rFonts w:ascii="Times New Roman" w:hAnsi="Times New Roman"/>
                <w:szCs w:val="21"/>
              </w:rPr>
            </w:pPr>
            <w:r>
              <w:rPr>
                <w:rFonts w:ascii="Times New Roman" w:hAnsi="Times New Roman" w:hint="eastAsia"/>
                <w:szCs w:val="21"/>
              </w:rPr>
              <w:t>55.2%</w:t>
            </w:r>
          </w:p>
        </w:tc>
        <w:tc>
          <w:tcPr>
            <w:tcW w:w="1559" w:type="dxa"/>
            <w:vAlign w:val="center"/>
          </w:tcPr>
          <w:p w:rsidR="004C22F2" w:rsidRDefault="00D2043D">
            <w:pPr>
              <w:jc w:val="center"/>
              <w:rPr>
                <w:rFonts w:ascii="Times New Roman" w:hAnsi="Times New Roman"/>
                <w:szCs w:val="21"/>
              </w:rPr>
            </w:pPr>
            <w:r>
              <w:rPr>
                <w:rFonts w:ascii="Times New Roman" w:hAnsi="Times New Roman" w:hint="eastAsia"/>
                <w:szCs w:val="21"/>
              </w:rPr>
              <w:t>84.5%</w:t>
            </w:r>
          </w:p>
        </w:tc>
        <w:tc>
          <w:tcPr>
            <w:tcW w:w="1984" w:type="dxa"/>
            <w:vAlign w:val="center"/>
          </w:tcPr>
          <w:p w:rsidR="004C22F2" w:rsidRDefault="00D2043D">
            <w:pPr>
              <w:jc w:val="center"/>
              <w:rPr>
                <w:rFonts w:ascii="Times New Roman" w:hAnsi="Times New Roman"/>
                <w:szCs w:val="21"/>
              </w:rPr>
            </w:pPr>
            <w:r>
              <w:rPr>
                <w:rFonts w:ascii="Times New Roman" w:hAnsi="Times New Roman" w:hint="eastAsia"/>
                <w:szCs w:val="21"/>
              </w:rPr>
              <w:t>77.08%</w:t>
            </w:r>
          </w:p>
        </w:tc>
      </w:tr>
    </w:tbl>
    <w:p w:rsidR="00E65B41" w:rsidRPr="002D49FB" w:rsidRDefault="002D49FB">
      <w:pPr>
        <w:pStyle w:val="1"/>
        <w:ind w:firstLineChars="0"/>
        <w:rPr>
          <w:rFonts w:ascii="Times New Roman" w:hAnsi="Times New Roman"/>
          <w:sz w:val="24"/>
          <w:szCs w:val="24"/>
        </w:rPr>
      </w:pPr>
      <w:r w:rsidRPr="002D49FB">
        <w:rPr>
          <w:rFonts w:ascii="Times New Roman" w:hAnsi="Times New Roman" w:hint="eastAsia"/>
          <w:sz w:val="24"/>
          <w:szCs w:val="24"/>
        </w:rPr>
        <w:t>(</w:t>
      </w:r>
      <w:r w:rsidRPr="002D49FB">
        <w:rPr>
          <w:rFonts w:ascii="Times New Roman" w:hAnsi="Times New Roman" w:hint="eastAsia"/>
          <w:sz w:val="24"/>
          <w:szCs w:val="24"/>
        </w:rPr>
        <w:t>根据实际题型制表</w:t>
      </w:r>
      <w:r w:rsidRPr="002D49FB">
        <w:rPr>
          <w:rFonts w:ascii="Times New Roman" w:hAnsi="Times New Roman" w:hint="eastAsia"/>
          <w:sz w:val="24"/>
          <w:szCs w:val="24"/>
        </w:rPr>
        <w:t>)</w:t>
      </w:r>
    </w:p>
    <w:p w:rsidR="00E65B41" w:rsidRDefault="008905EB">
      <w:pPr>
        <w:pStyle w:val="1"/>
        <w:ind w:firstLineChars="0" w:firstLine="0"/>
        <w:rPr>
          <w:rFonts w:ascii="Times New Roman" w:eastAsia="黑体" w:hAnsi="Times New Roman"/>
          <w:sz w:val="28"/>
          <w:szCs w:val="28"/>
        </w:rPr>
      </w:pPr>
      <w:r>
        <w:rPr>
          <w:rFonts w:ascii="Times New Roman" w:eastAsia="黑体" w:hAnsi="黑体"/>
          <w:sz w:val="28"/>
          <w:szCs w:val="28"/>
        </w:rPr>
        <w:t>三、典型错误分析</w:t>
      </w:r>
    </w:p>
    <w:tbl>
      <w:tblPr>
        <w:tblW w:w="94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2"/>
      </w:tblGrid>
      <w:tr w:rsidR="00E65B41" w:rsidTr="00947277">
        <w:tc>
          <w:tcPr>
            <w:tcW w:w="9462" w:type="dxa"/>
          </w:tcPr>
          <w:p w:rsidR="00FB7C6D" w:rsidRDefault="00FB7C6D" w:rsidP="00FB7C6D">
            <w:pPr>
              <w:spacing w:line="480" w:lineRule="exact"/>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例举学生的典型错误，并分析错误原因：</w:t>
            </w:r>
          </w:p>
          <w:p w:rsidR="00FB7C6D" w:rsidRDefault="00FB7C6D" w:rsidP="00FB7C6D">
            <w:pPr>
              <w:numPr>
                <w:ilvl w:val="0"/>
                <w:numId w:val="1"/>
              </w:numPr>
              <w:ind w:firstLineChars="200" w:firstLine="480"/>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直接写出得数里面错的较多的是</w:t>
            </w:r>
            <w:r w:rsidRPr="008E4698">
              <w:rPr>
                <w:rFonts w:asciiTheme="majorEastAsia" w:eastAsiaTheme="majorEastAsia" w:hAnsiTheme="majorEastAsia" w:cstheme="majorEastAsia" w:hint="eastAsia"/>
                <w:kern w:val="0"/>
                <w:position w:val="-6"/>
                <w:sz w:val="24"/>
                <w:szCs w:val="24"/>
              </w:rPr>
              <w:object w:dxaOrig="9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14.25pt" o:ole="">
                  <v:imagedata r:id="rId8" o:title=""/>
                </v:shape>
                <o:OLEObject Type="Embed" ProgID="Equation.3" ShapeID="_x0000_i1025" DrawAspect="Content" ObjectID="_1652679882" r:id="rId9"/>
              </w:object>
            </w:r>
            <w:r>
              <w:rPr>
                <w:rFonts w:asciiTheme="majorEastAsia" w:eastAsiaTheme="majorEastAsia" w:hAnsiTheme="majorEastAsia" w:cstheme="majorEastAsia" w:hint="eastAsia"/>
                <w:kern w:val="0"/>
                <w:sz w:val="24"/>
                <w:szCs w:val="24"/>
              </w:rPr>
              <w:t>，很多同学认为</w:t>
            </w:r>
            <w:r w:rsidRPr="008E4698">
              <w:rPr>
                <w:rFonts w:asciiTheme="majorEastAsia" w:eastAsiaTheme="majorEastAsia" w:hAnsiTheme="majorEastAsia" w:cstheme="majorEastAsia" w:hint="eastAsia"/>
                <w:kern w:val="0"/>
                <w:position w:val="-6"/>
                <w:sz w:val="24"/>
                <w:szCs w:val="24"/>
              </w:rPr>
              <w:object w:dxaOrig="1320" w:dyaOrig="279">
                <v:shape id="_x0000_i1026" type="#_x0000_t75" style="width:66pt;height:14.25pt" o:ole="">
                  <v:imagedata r:id="rId10" o:title=""/>
                </v:shape>
                <o:OLEObject Type="Embed" ProgID="Equation.3" ShapeID="_x0000_i1026" DrawAspect="Content" ObjectID="_1652679883" r:id="rId11"/>
              </w:object>
            </w:r>
            <w:r>
              <w:rPr>
                <w:rFonts w:asciiTheme="majorEastAsia" w:eastAsiaTheme="majorEastAsia" w:hAnsiTheme="majorEastAsia" w:cstheme="majorEastAsia" w:hint="eastAsia"/>
                <w:kern w:val="0"/>
                <w:sz w:val="24"/>
                <w:szCs w:val="24"/>
              </w:rPr>
              <w:t>，小数乘法没有掌握。</w:t>
            </w:r>
          </w:p>
          <w:p w:rsidR="00FB7C6D" w:rsidRDefault="00FB7C6D" w:rsidP="00FB7C6D">
            <w:pPr>
              <w:numPr>
                <w:ilvl w:val="0"/>
                <w:numId w:val="1"/>
              </w:numPr>
              <w:ind w:firstLineChars="200" w:firstLine="480"/>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怎样算简便就怎样算</w:t>
            </w:r>
            <w:r w:rsidRPr="008E4698">
              <w:rPr>
                <w:rFonts w:asciiTheme="majorEastAsia" w:eastAsiaTheme="majorEastAsia" w:hAnsiTheme="majorEastAsia" w:cstheme="majorEastAsia" w:hint="eastAsia"/>
                <w:kern w:val="0"/>
                <w:position w:val="-24"/>
                <w:sz w:val="24"/>
                <w:szCs w:val="24"/>
              </w:rPr>
              <w:object w:dxaOrig="1680" w:dyaOrig="620">
                <v:shape id="_x0000_i1027" type="#_x0000_t75" style="width:84pt;height:30.75pt" o:ole="">
                  <v:imagedata r:id="rId12" o:title=""/>
                </v:shape>
                <o:OLEObject Type="Embed" ProgID="Equation.3" ShapeID="_x0000_i1027" DrawAspect="Content" ObjectID="_1652679884" r:id="rId13"/>
              </w:object>
            </w:r>
            <w:r>
              <w:rPr>
                <w:rFonts w:asciiTheme="majorEastAsia" w:eastAsiaTheme="majorEastAsia" w:hAnsiTheme="majorEastAsia" w:cstheme="majorEastAsia" w:hint="eastAsia"/>
                <w:kern w:val="0"/>
                <w:sz w:val="24"/>
                <w:szCs w:val="24"/>
              </w:rPr>
              <w:t>，应该先算括号里的</w:t>
            </w:r>
            <w:r w:rsidRPr="008E4698">
              <w:rPr>
                <w:rFonts w:asciiTheme="majorEastAsia" w:eastAsiaTheme="majorEastAsia" w:hAnsiTheme="majorEastAsia" w:cstheme="majorEastAsia" w:hint="eastAsia"/>
                <w:kern w:val="0"/>
                <w:position w:val="-24"/>
                <w:sz w:val="24"/>
                <w:szCs w:val="24"/>
              </w:rPr>
              <w:object w:dxaOrig="1900" w:dyaOrig="620">
                <v:shape id="_x0000_i1028" type="#_x0000_t75" style="width:95.25pt;height:30.75pt" o:ole="">
                  <v:imagedata r:id="rId14" o:title=""/>
                </v:shape>
                <o:OLEObject Type="Embed" ProgID="Equation.3" ShapeID="_x0000_i1028" DrawAspect="Content" ObjectID="_1652679885" r:id="rId15"/>
              </w:object>
            </w:r>
            <w:r>
              <w:rPr>
                <w:rFonts w:asciiTheme="majorEastAsia" w:eastAsiaTheme="majorEastAsia" w:hAnsiTheme="majorEastAsia" w:cstheme="majorEastAsia" w:hint="eastAsia"/>
                <w:kern w:val="0"/>
                <w:sz w:val="24"/>
                <w:szCs w:val="24"/>
              </w:rPr>
              <w:t>，，再去括号，而学生是将括号里的通分再算减法。还有</w:t>
            </w:r>
            <w:r w:rsidRPr="008E4698">
              <w:rPr>
                <w:rFonts w:asciiTheme="majorEastAsia" w:eastAsiaTheme="majorEastAsia" w:hAnsiTheme="majorEastAsia" w:cstheme="majorEastAsia" w:hint="eastAsia"/>
                <w:kern w:val="0"/>
                <w:position w:val="-6"/>
                <w:sz w:val="24"/>
                <w:szCs w:val="24"/>
              </w:rPr>
              <w:object w:dxaOrig="1359" w:dyaOrig="279">
                <v:shape id="_x0000_i1029" type="#_x0000_t75" style="width:68.25pt;height:14.25pt" o:ole="">
                  <v:imagedata r:id="rId16" o:title=""/>
                </v:shape>
                <o:OLEObject Type="Embed" ProgID="Equation.3" ShapeID="_x0000_i1029" DrawAspect="Content" ObjectID="_1652679886" r:id="rId17"/>
              </w:object>
            </w:r>
            <w:r>
              <w:rPr>
                <w:rFonts w:asciiTheme="majorEastAsia" w:eastAsiaTheme="majorEastAsia" w:hAnsiTheme="majorEastAsia" w:cstheme="majorEastAsia" w:hint="eastAsia"/>
                <w:kern w:val="0"/>
                <w:sz w:val="24"/>
                <w:szCs w:val="24"/>
              </w:rPr>
              <w:t>，这题可以用简便方法，但在用简便方法的同时，学生没有处理好101和1 的关系，应该用乘法分配律，正确为：</w:t>
            </w:r>
            <w:r w:rsidRPr="008E4698">
              <w:rPr>
                <w:rFonts w:asciiTheme="majorEastAsia" w:eastAsiaTheme="majorEastAsia" w:hAnsiTheme="majorEastAsia" w:cstheme="majorEastAsia" w:hint="eastAsia"/>
                <w:kern w:val="0"/>
                <w:position w:val="-10"/>
                <w:sz w:val="24"/>
                <w:szCs w:val="24"/>
              </w:rPr>
              <w:object w:dxaOrig="4500" w:dyaOrig="320">
                <v:shape id="_x0000_i1030" type="#_x0000_t75" style="width:225pt;height:15.75pt" o:ole="">
                  <v:imagedata r:id="rId18" o:title=""/>
                </v:shape>
                <o:OLEObject Type="Embed" ProgID="Equation.3" ShapeID="_x0000_i1030" DrawAspect="Content" ObjectID="_1652679887" r:id="rId19"/>
              </w:object>
            </w:r>
            <w:r>
              <w:rPr>
                <w:rFonts w:asciiTheme="majorEastAsia" w:eastAsiaTheme="majorEastAsia" w:hAnsiTheme="majorEastAsia" w:cstheme="majorEastAsia" w:hint="eastAsia"/>
                <w:kern w:val="0"/>
                <w:sz w:val="24"/>
                <w:szCs w:val="24"/>
              </w:rPr>
              <w:t>.</w:t>
            </w:r>
          </w:p>
          <w:p w:rsidR="00FB7C6D" w:rsidRDefault="00FB7C6D" w:rsidP="00FB7C6D">
            <w:pPr>
              <w:numPr>
                <w:ilvl w:val="0"/>
                <w:numId w:val="1"/>
              </w:numPr>
              <w:ind w:firstLineChars="200" w:firstLine="480"/>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填空题第5题，第6题，学生都会做，但在计算时，总是忘记写</w:t>
            </w:r>
            <w:r w:rsidRPr="008E4698">
              <w:rPr>
                <w:rFonts w:asciiTheme="majorEastAsia" w:eastAsiaTheme="majorEastAsia" w:hAnsiTheme="majorEastAsia" w:cstheme="majorEastAsia" w:hint="eastAsia"/>
                <w:kern w:val="0"/>
                <w:position w:val="-6"/>
                <w:sz w:val="24"/>
                <w:szCs w:val="24"/>
              </w:rPr>
              <w:object w:dxaOrig="220" w:dyaOrig="220">
                <v:shape id="_x0000_i1031" type="#_x0000_t75" style="width:11.25pt;height:11.25pt" o:ole="">
                  <v:imagedata r:id="rId20" o:title=""/>
                </v:shape>
                <o:OLEObject Type="Embed" ProgID="Equation.3" ShapeID="_x0000_i1031" DrawAspect="Content" ObjectID="_1652679888" r:id="rId21"/>
              </w:object>
            </w:r>
            <w:r>
              <w:rPr>
                <w:rFonts w:asciiTheme="majorEastAsia" w:eastAsiaTheme="majorEastAsia" w:hAnsiTheme="majorEastAsia" w:cstheme="majorEastAsia" w:hint="eastAsia"/>
                <w:kern w:val="0"/>
                <w:sz w:val="24"/>
                <w:szCs w:val="24"/>
              </w:rPr>
              <w:t>，选择题第4题得分率较低，学生没有理解题意。 第5题，很多同学选B或C,圆柱和圆锥高相等，圆锥底面半径是圆柱的3倍，那么圆锥底面积是圆柱底面积的9倍，圆锥体积是圆柱的3倍，所以选A.</w:t>
            </w:r>
          </w:p>
          <w:p w:rsidR="00252A90" w:rsidRDefault="00FB7C6D" w:rsidP="00FB7C6D">
            <w:pPr>
              <w:numPr>
                <w:ilvl w:val="0"/>
                <w:numId w:val="1"/>
              </w:numPr>
              <w:spacing w:line="480" w:lineRule="exact"/>
              <w:ind w:firstLineChars="200" w:firstLine="480"/>
              <w:rPr>
                <w:rFonts w:ascii="Times New Roman" w:hAnsi="Times New Roman"/>
                <w:kern w:val="0"/>
                <w:sz w:val="24"/>
                <w:szCs w:val="24"/>
              </w:rPr>
            </w:pPr>
            <w:r w:rsidRPr="00FB7C6D">
              <w:rPr>
                <w:rFonts w:asciiTheme="majorEastAsia" w:eastAsiaTheme="majorEastAsia" w:hAnsiTheme="majorEastAsia" w:cstheme="majorEastAsia" w:hint="eastAsia"/>
                <w:kern w:val="0"/>
                <w:sz w:val="24"/>
                <w:szCs w:val="24"/>
              </w:rPr>
              <w:t>解决实际问题中，第3题的第（2）</w:t>
            </w:r>
            <w:bookmarkStart w:id="0" w:name="_GoBack"/>
            <w:bookmarkEnd w:id="0"/>
            <w:r w:rsidRPr="00FB7C6D">
              <w:rPr>
                <w:rFonts w:asciiTheme="majorEastAsia" w:eastAsiaTheme="majorEastAsia" w:hAnsiTheme="majorEastAsia" w:cstheme="majorEastAsia" w:hint="eastAsia"/>
                <w:kern w:val="0"/>
                <w:sz w:val="24"/>
                <w:szCs w:val="24"/>
              </w:rPr>
              <w:t>问得分率较低，主要是求面积只求了圆柱侧面积的一半，忘记加长方形面积.</w:t>
            </w:r>
          </w:p>
        </w:tc>
      </w:tr>
    </w:tbl>
    <w:p w:rsidR="00E65B41" w:rsidRDefault="00E65B41">
      <w:pPr>
        <w:pStyle w:val="1"/>
        <w:spacing w:line="440" w:lineRule="exact"/>
        <w:ind w:firstLineChars="0" w:firstLine="0"/>
        <w:rPr>
          <w:rFonts w:ascii="Times New Roman" w:eastAsia="黑体" w:hAnsi="Times New Roman"/>
          <w:sz w:val="28"/>
          <w:szCs w:val="28"/>
        </w:rPr>
      </w:pPr>
    </w:p>
    <w:p w:rsidR="00FB7C6D" w:rsidRDefault="00FB7C6D">
      <w:pPr>
        <w:pStyle w:val="1"/>
        <w:spacing w:line="440" w:lineRule="exact"/>
        <w:ind w:firstLineChars="0" w:firstLine="0"/>
        <w:rPr>
          <w:rFonts w:ascii="Times New Roman" w:eastAsia="黑体" w:hAnsi="黑体"/>
          <w:sz w:val="28"/>
          <w:szCs w:val="28"/>
        </w:rPr>
      </w:pPr>
    </w:p>
    <w:p w:rsidR="00E65B41" w:rsidRDefault="008905EB">
      <w:pPr>
        <w:pStyle w:val="1"/>
        <w:spacing w:line="440" w:lineRule="exact"/>
        <w:ind w:firstLineChars="0" w:firstLine="0"/>
        <w:rPr>
          <w:rFonts w:ascii="Times New Roman" w:eastAsia="黑体" w:hAnsi="黑体"/>
          <w:sz w:val="28"/>
          <w:szCs w:val="28"/>
        </w:rPr>
      </w:pPr>
      <w:r>
        <w:rPr>
          <w:rFonts w:ascii="Times New Roman" w:eastAsia="黑体" w:hAnsi="黑体"/>
          <w:sz w:val="28"/>
          <w:szCs w:val="28"/>
        </w:rPr>
        <w:t>四、成效分析</w:t>
      </w:r>
    </w:p>
    <w:p w:rsidR="00FB7C6D" w:rsidRDefault="00FB7C6D">
      <w:pPr>
        <w:pStyle w:val="1"/>
        <w:spacing w:line="440" w:lineRule="exact"/>
        <w:ind w:firstLineChars="0" w:firstLine="0"/>
        <w:rPr>
          <w:rFonts w:ascii="Times New Roman" w:eastAsia="黑体" w:hAnsi="Times New Roman"/>
          <w:sz w:val="28"/>
          <w:szCs w:val="28"/>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6"/>
      </w:tblGrid>
      <w:tr w:rsidR="00E65B41">
        <w:tc>
          <w:tcPr>
            <w:tcW w:w="9286" w:type="dxa"/>
          </w:tcPr>
          <w:p w:rsidR="00E65B41" w:rsidRDefault="00252A90" w:rsidP="00252A90">
            <w:pPr>
              <w:spacing w:line="480" w:lineRule="exact"/>
              <w:ind w:firstLine="468"/>
              <w:rPr>
                <w:rFonts w:ascii="Times New Roman" w:hAnsi="宋体"/>
                <w:sz w:val="24"/>
                <w:szCs w:val="24"/>
              </w:rPr>
            </w:pPr>
            <w:r>
              <w:rPr>
                <w:rFonts w:ascii="Times New Roman" w:hAnsi="宋体" w:hint="eastAsia"/>
                <w:sz w:val="24"/>
                <w:szCs w:val="24"/>
              </w:rPr>
              <w:t>取得成绩及存在问题，并分析原因：</w:t>
            </w:r>
          </w:p>
          <w:p w:rsidR="00FB7C6D" w:rsidRDefault="00FB7C6D" w:rsidP="00FB7C6D">
            <w:pPr>
              <w:spacing w:line="480" w:lineRule="exact"/>
              <w:ind w:firstLine="468"/>
              <w:rPr>
                <w:rFonts w:ascii="Times New Roman" w:hAnsi="宋体"/>
                <w:sz w:val="24"/>
                <w:szCs w:val="24"/>
              </w:rPr>
            </w:pPr>
            <w:r>
              <w:rPr>
                <w:rFonts w:ascii="Times New Roman" w:hAnsi="宋体" w:hint="eastAsia"/>
                <w:sz w:val="24"/>
                <w:szCs w:val="24"/>
              </w:rPr>
              <w:t>第一大题主要考查学生解比例、分数乘分数、分数乘小数、百分数乘整数的运算能力以及学生是否能运用运算律简便运算，学生总体正确率比较高，但仍有一些错误。以后的教学中要重视学生学习习惯的培养，规范书写格式。需要加强对计算算理的理解，在比较中发现小数乘法计算和整数乘法计算的异同点，让学生真正理解算理，突破难点。在平时的教学中，教师对后进生计算的指导要落实到实处。</w:t>
            </w:r>
          </w:p>
          <w:p w:rsidR="00FB7C6D" w:rsidRDefault="00FB7C6D" w:rsidP="00FB7C6D">
            <w:pPr>
              <w:spacing w:line="480" w:lineRule="exact"/>
              <w:ind w:firstLine="468"/>
              <w:rPr>
                <w:rFonts w:ascii="Times New Roman" w:hAnsi="宋体"/>
                <w:sz w:val="24"/>
                <w:szCs w:val="24"/>
              </w:rPr>
            </w:pPr>
            <w:r>
              <w:rPr>
                <w:rFonts w:ascii="Times New Roman" w:hAnsi="宋体" w:hint="eastAsia"/>
                <w:sz w:val="24"/>
                <w:szCs w:val="24"/>
              </w:rPr>
              <w:t>第二大题填空题知识面较全，难易得当，但失分率却较高，对于学生的读题、解题，综合运用知识的能力有着较高的要求。学生审题能力有待进一步提高，读题习惯还需继续培养。基础知识掌握还不够扎实，说明在平时的教学中要规范数学解题的步骤，讲清算理，解题的灵活性有待进一步提高。</w:t>
            </w:r>
          </w:p>
          <w:p w:rsidR="00FB7C6D" w:rsidRDefault="00FB7C6D" w:rsidP="00FB7C6D">
            <w:pPr>
              <w:spacing w:line="480" w:lineRule="exact"/>
              <w:ind w:firstLine="468"/>
              <w:rPr>
                <w:rFonts w:ascii="Times New Roman" w:hAnsi="宋体"/>
                <w:sz w:val="24"/>
                <w:szCs w:val="24"/>
              </w:rPr>
            </w:pPr>
            <w:r>
              <w:rPr>
                <w:rFonts w:ascii="Times New Roman" w:hAnsi="宋体" w:hint="eastAsia"/>
                <w:sz w:val="24"/>
                <w:szCs w:val="24"/>
              </w:rPr>
              <w:t>第三大题选择题第</w:t>
            </w:r>
            <w:r>
              <w:rPr>
                <w:rFonts w:ascii="Times New Roman" w:hAnsi="宋体" w:hint="eastAsia"/>
                <w:sz w:val="24"/>
                <w:szCs w:val="24"/>
              </w:rPr>
              <w:t>5</w:t>
            </w:r>
            <w:r>
              <w:rPr>
                <w:rFonts w:ascii="Times New Roman" w:hAnsi="宋体" w:hint="eastAsia"/>
                <w:sz w:val="24"/>
                <w:szCs w:val="24"/>
              </w:rPr>
              <w:t>小题得分率最低，只有</w:t>
            </w:r>
            <w:r>
              <w:rPr>
                <w:rFonts w:ascii="Times New Roman" w:hAnsi="宋体" w:hint="eastAsia"/>
                <w:sz w:val="24"/>
                <w:szCs w:val="24"/>
              </w:rPr>
              <w:t>58.1%</w:t>
            </w:r>
            <w:r>
              <w:rPr>
                <w:rFonts w:ascii="Times New Roman" w:hAnsi="宋体" w:hint="eastAsia"/>
                <w:sz w:val="24"/>
                <w:szCs w:val="24"/>
              </w:rPr>
              <w:t>，考查的是圆柱与圆锥的关系。接近一半的学生都发生了错误，认为圆锥底面积是圆柱底面积的</w:t>
            </w:r>
            <w:r>
              <w:rPr>
                <w:rFonts w:ascii="Times New Roman" w:hAnsi="宋体" w:hint="eastAsia"/>
                <w:sz w:val="24"/>
                <w:szCs w:val="24"/>
              </w:rPr>
              <w:t>3</w:t>
            </w:r>
            <w:r>
              <w:rPr>
                <w:rFonts w:ascii="Times New Roman" w:hAnsi="宋体" w:hint="eastAsia"/>
                <w:sz w:val="24"/>
                <w:szCs w:val="24"/>
              </w:rPr>
              <w:t>倍，所以圆柱和圆锥体积相等。对于这类型题目，少部分学生理解起来还有些困难。平常应重视基本概念教学，重视解题方法的指导，在教学中减少机械的，单调的重复训练，而应多设计一些有层次的变式训练，以提高学生对于概念正确地、全面地认识。</w:t>
            </w:r>
          </w:p>
          <w:p w:rsidR="00FB7C6D" w:rsidRDefault="00FB7C6D" w:rsidP="00FB7C6D">
            <w:pPr>
              <w:spacing w:line="480" w:lineRule="exact"/>
              <w:ind w:firstLine="468"/>
              <w:rPr>
                <w:rFonts w:ascii="Times New Roman" w:hAnsi="宋体"/>
                <w:sz w:val="24"/>
                <w:szCs w:val="24"/>
              </w:rPr>
            </w:pPr>
            <w:r>
              <w:rPr>
                <w:rFonts w:ascii="Times New Roman" w:hAnsi="宋体" w:hint="eastAsia"/>
                <w:sz w:val="24"/>
                <w:szCs w:val="24"/>
              </w:rPr>
              <w:t>第五大题解决实际问题第</w:t>
            </w:r>
            <w:r>
              <w:rPr>
                <w:rFonts w:ascii="Times New Roman" w:hAnsi="宋体" w:hint="eastAsia"/>
                <w:sz w:val="24"/>
                <w:szCs w:val="24"/>
              </w:rPr>
              <w:t>3</w:t>
            </w:r>
            <w:r>
              <w:rPr>
                <w:rFonts w:ascii="Times New Roman" w:hAnsi="宋体" w:hint="eastAsia"/>
                <w:sz w:val="24"/>
                <w:szCs w:val="24"/>
              </w:rPr>
              <w:t>题得分率较低，求半圆柱的表面积这类型题一部分学生没有真正理解这类题的含义以及掌握此类题的方法，忘记加上长方形面积。第</w:t>
            </w:r>
            <w:r>
              <w:rPr>
                <w:rFonts w:ascii="Times New Roman" w:hAnsi="宋体" w:hint="eastAsia"/>
                <w:sz w:val="24"/>
                <w:szCs w:val="24"/>
              </w:rPr>
              <w:t>4</w:t>
            </w:r>
            <w:r>
              <w:rPr>
                <w:rFonts w:ascii="Times New Roman" w:hAnsi="宋体" w:hint="eastAsia"/>
                <w:sz w:val="24"/>
                <w:szCs w:val="24"/>
              </w:rPr>
              <w:t>小题难度不大，但是有接近四分之一的人没有来得及做，前面的题可能掌握得还不够熟练，导致后面来不及了。</w:t>
            </w:r>
          </w:p>
          <w:p w:rsidR="00FB7C6D" w:rsidRDefault="00FB7C6D" w:rsidP="00FB7C6D">
            <w:pPr>
              <w:spacing w:line="480" w:lineRule="exact"/>
              <w:ind w:firstLine="468"/>
              <w:rPr>
                <w:rFonts w:ascii="Times New Roman" w:hAnsi="宋体"/>
                <w:sz w:val="24"/>
                <w:szCs w:val="24"/>
              </w:rPr>
            </w:pPr>
            <w:r>
              <w:rPr>
                <w:rFonts w:ascii="Times New Roman" w:hAnsi="宋体" w:hint="eastAsia"/>
                <w:sz w:val="24"/>
                <w:szCs w:val="24"/>
              </w:rPr>
              <w:t>针对抽测中暴露的问题及平时教学中存在的问题，在今后的教学中进一步加强研究，针对学生个别差异进行差异教学和个别指导。</w:t>
            </w:r>
          </w:p>
          <w:p w:rsidR="00252A90" w:rsidRPr="00252A90" w:rsidRDefault="00252A90" w:rsidP="00427281">
            <w:pPr>
              <w:spacing w:line="480" w:lineRule="exact"/>
              <w:rPr>
                <w:rFonts w:ascii="Arial" w:hAnsi="Arial" w:cs="Arial"/>
                <w:szCs w:val="21"/>
              </w:rPr>
            </w:pPr>
          </w:p>
        </w:tc>
      </w:tr>
    </w:tbl>
    <w:p w:rsidR="00FB7C6D" w:rsidRDefault="00FB7C6D">
      <w:pPr>
        <w:pStyle w:val="1"/>
        <w:spacing w:line="440" w:lineRule="exact"/>
        <w:ind w:firstLineChars="0" w:firstLine="0"/>
        <w:rPr>
          <w:rFonts w:ascii="Times New Roman" w:eastAsia="黑体" w:hAnsi="黑体"/>
          <w:sz w:val="28"/>
          <w:szCs w:val="28"/>
        </w:rPr>
      </w:pPr>
    </w:p>
    <w:p w:rsidR="00FB7C6D" w:rsidRDefault="00FB7C6D">
      <w:pPr>
        <w:pStyle w:val="1"/>
        <w:spacing w:line="440" w:lineRule="exact"/>
        <w:ind w:firstLineChars="0" w:firstLine="0"/>
        <w:rPr>
          <w:rFonts w:ascii="Times New Roman" w:eastAsia="黑体" w:hAnsi="黑体"/>
          <w:sz w:val="28"/>
          <w:szCs w:val="28"/>
        </w:rPr>
      </w:pPr>
    </w:p>
    <w:p w:rsidR="00FB7C6D" w:rsidRDefault="00FB7C6D">
      <w:pPr>
        <w:pStyle w:val="1"/>
        <w:spacing w:line="440" w:lineRule="exact"/>
        <w:ind w:firstLineChars="0" w:firstLine="0"/>
        <w:rPr>
          <w:rFonts w:ascii="Times New Roman" w:eastAsia="黑体" w:hAnsi="黑体"/>
          <w:sz w:val="28"/>
          <w:szCs w:val="28"/>
        </w:rPr>
      </w:pPr>
    </w:p>
    <w:p w:rsidR="00FB7C6D" w:rsidRDefault="00FB7C6D">
      <w:pPr>
        <w:pStyle w:val="1"/>
        <w:spacing w:line="440" w:lineRule="exact"/>
        <w:ind w:firstLineChars="0" w:firstLine="0"/>
        <w:rPr>
          <w:rFonts w:ascii="Times New Roman" w:eastAsia="黑体" w:hAnsi="黑体"/>
          <w:sz w:val="28"/>
          <w:szCs w:val="28"/>
        </w:rPr>
      </w:pPr>
    </w:p>
    <w:p w:rsidR="00FB7C6D" w:rsidRDefault="00FB7C6D">
      <w:pPr>
        <w:pStyle w:val="1"/>
        <w:spacing w:line="440" w:lineRule="exact"/>
        <w:ind w:firstLineChars="0" w:firstLine="0"/>
        <w:rPr>
          <w:rFonts w:ascii="Times New Roman" w:eastAsia="黑体" w:hAnsi="黑体"/>
          <w:sz w:val="28"/>
          <w:szCs w:val="28"/>
        </w:rPr>
      </w:pPr>
    </w:p>
    <w:p w:rsidR="00E65B41" w:rsidRDefault="008905EB">
      <w:pPr>
        <w:pStyle w:val="1"/>
        <w:spacing w:line="440" w:lineRule="exact"/>
        <w:ind w:firstLineChars="0" w:firstLine="0"/>
        <w:rPr>
          <w:rFonts w:ascii="Times New Roman" w:eastAsia="黑体" w:hAnsi="黑体"/>
          <w:sz w:val="28"/>
          <w:szCs w:val="28"/>
        </w:rPr>
      </w:pPr>
      <w:r>
        <w:rPr>
          <w:rFonts w:ascii="Times New Roman" w:eastAsia="黑体" w:hAnsi="黑体"/>
          <w:sz w:val="28"/>
          <w:szCs w:val="28"/>
        </w:rPr>
        <w:lastRenderedPageBreak/>
        <w:t>五、命题质量反馈</w:t>
      </w:r>
    </w:p>
    <w:p w:rsidR="00FB7C6D" w:rsidRDefault="00FB7C6D">
      <w:pPr>
        <w:pStyle w:val="1"/>
        <w:spacing w:line="440" w:lineRule="exact"/>
        <w:ind w:firstLineChars="0" w:firstLine="0"/>
        <w:rPr>
          <w:rFonts w:ascii="Times New Roman" w:eastAsia="黑体" w:hAnsi="Times New Roman"/>
          <w:sz w:val="28"/>
          <w:szCs w:val="28"/>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6"/>
      </w:tblGrid>
      <w:tr w:rsidR="00E65B41">
        <w:tc>
          <w:tcPr>
            <w:tcW w:w="9286" w:type="dxa"/>
          </w:tcPr>
          <w:p w:rsidR="00252A90" w:rsidRDefault="00FB7C6D" w:rsidP="00FB7C6D">
            <w:pPr>
              <w:spacing w:line="480" w:lineRule="exact"/>
              <w:ind w:firstLineChars="200" w:firstLine="480"/>
              <w:rPr>
                <w:rFonts w:ascii="Times New Roman" w:hAnsi="Times New Roman"/>
                <w:sz w:val="24"/>
                <w:szCs w:val="24"/>
              </w:rPr>
            </w:pPr>
            <w:r>
              <w:rPr>
                <w:rFonts w:ascii="Times New Roman" w:hAnsi="Times New Roman" w:hint="eastAsia"/>
                <w:sz w:val="24"/>
                <w:szCs w:val="24"/>
              </w:rPr>
              <w:t>本张测试卷包括了“计算、填空、选择、实践操作和解决问题”五个部分。整张测试卷难易适中，知识分布全面，题型结构新颖、灵活，使学生知识的掌握情况、能力培养、表达书写情况等都得到了综合的检测，可能题量稍稍多了一些，少部分学生未完成答卷。测试卷体现了活、巧、实的特点，达到了全面检测的目的。</w:t>
            </w:r>
          </w:p>
        </w:tc>
      </w:tr>
    </w:tbl>
    <w:p w:rsidR="00947277" w:rsidRDefault="00947277">
      <w:pPr>
        <w:spacing w:line="440" w:lineRule="exact"/>
        <w:rPr>
          <w:rFonts w:ascii="楷体" w:eastAsia="楷体" w:hAnsi="楷体" w:hint="eastAsia"/>
          <w:szCs w:val="21"/>
        </w:rPr>
      </w:pPr>
    </w:p>
    <w:p w:rsidR="00E65B41" w:rsidRPr="00427281" w:rsidRDefault="00252A90">
      <w:pPr>
        <w:spacing w:line="440" w:lineRule="exact"/>
        <w:rPr>
          <w:rFonts w:ascii="楷体" w:eastAsia="楷体" w:hAnsi="楷体"/>
          <w:szCs w:val="21"/>
        </w:rPr>
      </w:pPr>
      <w:r w:rsidRPr="00427281">
        <w:rPr>
          <w:rFonts w:ascii="楷体" w:eastAsia="楷体" w:hAnsi="楷体" w:hint="eastAsia"/>
          <w:szCs w:val="21"/>
        </w:rPr>
        <w:t>注:质量分析侧重围绕下面三个方面进行：(1)从典型错误分析入手，剖析学生的思维过程，分析学生的学习困难，设计最合理的思维策略和思维路径。(2)加强对比，注重交流，剖析老师的教学过程，寻找教师教学中的盲点</w:t>
      </w:r>
      <w:r w:rsidR="00427281" w:rsidRPr="00427281">
        <w:rPr>
          <w:rFonts w:ascii="楷体" w:eastAsia="楷体" w:hAnsi="楷体" w:hint="eastAsia"/>
          <w:szCs w:val="21"/>
        </w:rPr>
        <w:t>，</w:t>
      </w:r>
      <w:r w:rsidRPr="00427281">
        <w:rPr>
          <w:rFonts w:ascii="楷体" w:eastAsia="楷体" w:hAnsi="楷体" w:hint="eastAsia"/>
          <w:szCs w:val="21"/>
        </w:rPr>
        <w:t>共同厘清教材知识结构</w:t>
      </w:r>
      <w:r w:rsidR="00427281" w:rsidRPr="00427281">
        <w:rPr>
          <w:rFonts w:ascii="楷体" w:eastAsia="楷体" w:hAnsi="楷体" w:hint="eastAsia"/>
          <w:szCs w:val="21"/>
        </w:rPr>
        <w:t>，</w:t>
      </w:r>
      <w:r w:rsidRPr="00427281">
        <w:rPr>
          <w:rFonts w:ascii="楷体" w:eastAsia="楷体" w:hAnsi="楷体" w:hint="eastAsia"/>
          <w:szCs w:val="21"/>
        </w:rPr>
        <w:t>探寻教学策略。(3)全面反思教学质量研究提升体系</w:t>
      </w:r>
      <w:r w:rsidR="00427281" w:rsidRPr="00427281">
        <w:rPr>
          <w:rFonts w:ascii="楷体" w:eastAsia="楷体" w:hAnsi="楷体" w:hint="eastAsia"/>
          <w:szCs w:val="21"/>
        </w:rPr>
        <w:t>，</w:t>
      </w:r>
      <w:r w:rsidRPr="00427281">
        <w:rPr>
          <w:rFonts w:ascii="楷体" w:eastAsia="楷体" w:hAnsi="楷体" w:hint="eastAsia"/>
          <w:szCs w:val="21"/>
        </w:rPr>
        <w:t>部析质量管理过程</w:t>
      </w:r>
      <w:r w:rsidR="00427281" w:rsidRPr="00427281">
        <w:rPr>
          <w:rFonts w:ascii="楷体" w:eastAsia="楷体" w:hAnsi="楷体" w:hint="eastAsia"/>
          <w:szCs w:val="21"/>
        </w:rPr>
        <w:t>，</w:t>
      </w:r>
      <w:r w:rsidRPr="00427281">
        <w:rPr>
          <w:rFonts w:ascii="楷体" w:eastAsia="楷体" w:hAnsi="楷体" w:hint="eastAsia"/>
          <w:szCs w:val="21"/>
        </w:rPr>
        <w:t>分析管理过程的得失</w:t>
      </w:r>
      <w:r w:rsidR="00427281" w:rsidRPr="00427281">
        <w:rPr>
          <w:rFonts w:ascii="楷体" w:eastAsia="楷体" w:hAnsi="楷体" w:hint="eastAsia"/>
          <w:szCs w:val="21"/>
        </w:rPr>
        <w:t>，</w:t>
      </w:r>
      <w:r w:rsidRPr="00427281">
        <w:rPr>
          <w:rFonts w:ascii="楷体" w:eastAsia="楷体" w:hAnsi="楷体" w:hint="eastAsia"/>
          <w:szCs w:val="21"/>
        </w:rPr>
        <w:t>改进教学质量研究提升的方式方法。</w:t>
      </w:r>
    </w:p>
    <w:sectPr w:rsidR="00E65B41" w:rsidRPr="00427281" w:rsidSect="00FB7C6D">
      <w:footerReference w:type="default" r:id="rId22"/>
      <w:pgSz w:w="11906" w:h="16838"/>
      <w:pgMar w:top="1134"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769" w:rsidRDefault="00DC1769" w:rsidP="00E65B41">
      <w:r>
        <w:separator/>
      </w:r>
    </w:p>
  </w:endnote>
  <w:endnote w:type="continuationSeparator" w:id="0">
    <w:p w:rsidR="00DC1769" w:rsidRDefault="00DC1769" w:rsidP="00E65B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黑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B41" w:rsidRDefault="000207C6">
    <w:pPr>
      <w:pStyle w:val="a3"/>
      <w:jc w:val="center"/>
    </w:pPr>
    <w:r w:rsidRPr="000207C6">
      <w:fldChar w:fldCharType="begin"/>
    </w:r>
    <w:r w:rsidR="008905EB">
      <w:instrText xml:space="preserve"> PAGE   \* MERGEFORMAT </w:instrText>
    </w:r>
    <w:r w:rsidRPr="000207C6">
      <w:fldChar w:fldCharType="separate"/>
    </w:r>
    <w:r w:rsidR="00947277" w:rsidRPr="00947277">
      <w:rPr>
        <w:noProof/>
        <w:lang w:val="zh-CN"/>
      </w:rPr>
      <w:t>1</w:t>
    </w:r>
    <w:r>
      <w:rPr>
        <w:lang w:val="zh-CN"/>
      </w:rPr>
      <w:fldChar w:fldCharType="end"/>
    </w:r>
  </w:p>
  <w:p w:rsidR="00E65B41" w:rsidRDefault="00E65B4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769" w:rsidRDefault="00DC1769" w:rsidP="00E65B41">
      <w:r>
        <w:separator/>
      </w:r>
    </w:p>
  </w:footnote>
  <w:footnote w:type="continuationSeparator" w:id="0">
    <w:p w:rsidR="00DC1769" w:rsidRDefault="00DC1769" w:rsidP="00E65B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F9107"/>
    <w:multiLevelType w:val="singleLevel"/>
    <w:tmpl w:val="49BF9107"/>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0"/>
  <w:drawingGridVerticalSpacing w:val="156"/>
  <w:displayHorizontalDrawingGridEvery w:val="0"/>
  <w:displayVerticalDrawingGridEvery w:val="2"/>
  <w:characterSpacingControl w:val="compressPunctuation"/>
  <w:hdrShapeDefaults>
    <o:shapedefaults v:ext="edit" spidmax="24578" fillcolor="#759cd2" strokecolor="#446188">
      <v:fill color="#759cd2" color2="#a3c5f1" type="gradient">
        <o:fill v:ext="view" type="gradientUnscaled"/>
      </v:fill>
      <v:stroke color="#446188" weight="2pt" miterlimit="2"/>
    </o:shapedefaults>
  </w:hdrShapeDefaults>
  <w:footnotePr>
    <w:footnote w:id="-1"/>
    <w:footnote w:id="0"/>
  </w:footnotePr>
  <w:endnotePr>
    <w:endnote w:id="-1"/>
    <w:endnote w:id="0"/>
  </w:endnotePr>
  <w:compat>
    <w:spaceForUL/>
    <w:balanceSingleByteDoubleByteWidth/>
    <w:doNotLeaveBackslashAlone/>
    <w:adjustLineHeightInTable/>
    <w:useFELayout/>
  </w:compat>
  <w:rsids>
    <w:rsidRoot w:val="00E65B41"/>
    <w:rsid w:val="000207C6"/>
    <w:rsid w:val="00097A50"/>
    <w:rsid w:val="00252A90"/>
    <w:rsid w:val="002D49FB"/>
    <w:rsid w:val="00427281"/>
    <w:rsid w:val="004C22F2"/>
    <w:rsid w:val="004D2498"/>
    <w:rsid w:val="005219C4"/>
    <w:rsid w:val="00565930"/>
    <w:rsid w:val="00611375"/>
    <w:rsid w:val="006442BF"/>
    <w:rsid w:val="0068619D"/>
    <w:rsid w:val="006D69FE"/>
    <w:rsid w:val="007B40BE"/>
    <w:rsid w:val="007C707E"/>
    <w:rsid w:val="007F7FAC"/>
    <w:rsid w:val="008905EB"/>
    <w:rsid w:val="0093324B"/>
    <w:rsid w:val="00947277"/>
    <w:rsid w:val="00A93775"/>
    <w:rsid w:val="00B37D36"/>
    <w:rsid w:val="00BD7B9E"/>
    <w:rsid w:val="00CB1F2F"/>
    <w:rsid w:val="00D2043D"/>
    <w:rsid w:val="00DC1769"/>
    <w:rsid w:val="00E65B41"/>
    <w:rsid w:val="00ED3350"/>
    <w:rsid w:val="00FB7C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65B41"/>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65B41"/>
    <w:pPr>
      <w:tabs>
        <w:tab w:val="center" w:pos="4153"/>
        <w:tab w:val="right" w:pos="8306"/>
      </w:tabs>
      <w:snapToGrid w:val="0"/>
      <w:jc w:val="left"/>
    </w:pPr>
    <w:rPr>
      <w:sz w:val="18"/>
      <w:szCs w:val="18"/>
    </w:rPr>
  </w:style>
  <w:style w:type="paragraph" w:styleId="a4">
    <w:name w:val="header"/>
    <w:basedOn w:val="a"/>
    <w:link w:val="Char"/>
    <w:rsid w:val="00E65B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semiHidden/>
    <w:rsid w:val="00E65B41"/>
    <w:rPr>
      <w:rFonts w:ascii="Calibri" w:eastAsia="宋体" w:hAnsi="Calibri" w:cs="Times New Roman"/>
      <w:kern w:val="2"/>
      <w:sz w:val="18"/>
      <w:szCs w:val="18"/>
    </w:rPr>
  </w:style>
  <w:style w:type="paragraph" w:customStyle="1" w:styleId="1">
    <w:name w:val="列出段落1"/>
    <w:basedOn w:val="a"/>
    <w:rsid w:val="00E65B41"/>
    <w:pPr>
      <w:ind w:firstLineChars="200" w:firstLine="420"/>
    </w:pPr>
  </w:style>
  <w:style w:type="paragraph" w:styleId="a5">
    <w:name w:val="Normal (Web)"/>
    <w:basedOn w:val="a"/>
    <w:uiPriority w:val="99"/>
    <w:unhideWhenUsed/>
    <w:rsid w:val="00CB1F2F"/>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CB1F2F"/>
  </w:style>
</w:styles>
</file>

<file path=word/webSettings.xml><?xml version="1.0" encoding="utf-8"?>
<w:webSettings xmlns:r="http://schemas.openxmlformats.org/officeDocument/2006/relationships" xmlns:w="http://schemas.openxmlformats.org/wordprocessingml/2006/main">
  <w:divs>
    <w:div w:id="730663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3</Pages>
  <Words>271</Words>
  <Characters>1551</Characters>
  <Application>Microsoft Office Word</Application>
  <DocSecurity>0</DocSecurity>
  <Lines>12</Lines>
  <Paragraphs>3</Paragraphs>
  <ScaleCrop>false</ScaleCrop>
  <Company>微软中国</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NTKO</dc:title>
  <dc:creator>Administrator</dc:creator>
  <cp:lastModifiedBy>Administrator</cp:lastModifiedBy>
  <cp:revision>10</cp:revision>
  <cp:lastPrinted>2020-06-02T05:43:00Z</cp:lastPrinted>
  <dcterms:created xsi:type="dcterms:W3CDTF">2017-08-31T07:44:00Z</dcterms:created>
  <dcterms:modified xsi:type="dcterms:W3CDTF">2020-06-03T00:58:00Z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2052-10.1.0.5803</vt:lpwstr>
  </property>
</Properties>
</file>